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pref-bdat@morbihan.gouv.fr</w:t>
      </w:r>
    </w:p>
    <w:p>
      <w:pPr>
        <w:pStyle w:val="Corpsdetexte"/>
      </w:pPr>
      <w:r>
        <w:t xml:space="preserve">Date de signature du CRTE : 28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Oust à Brocéliande communauté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CC de l’Oust à Brocéliande, SIREN : 200066785,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Construire une gouvernance de proximité</w:t>
      </w:r>
    </w:p>
    <w:p>
      <w:pPr>
        <w:numPr>
          <w:ilvl w:val="0"/>
          <w:numId w:val="1005"/>
        </w:numPr>
        <w:pStyle w:val="Compact"/>
      </w:pPr>
      <w:r>
        <w:t xml:space="preserve">Accompagner le développement économique par des conditions d’accuail résidentielles favorables aux salariés</w:t>
      </w:r>
    </w:p>
    <w:p>
      <w:pPr>
        <w:numPr>
          <w:ilvl w:val="0"/>
          <w:numId w:val="1005"/>
        </w:numPr>
        <w:pStyle w:val="Compact"/>
      </w:pPr>
      <w:r>
        <w:t xml:space="preserve">Habitat, renforcer l’ajustement de l’offre aux besoins (diversification, rénovation thermique ..)</w:t>
      </w:r>
    </w:p>
    <w:p>
      <w:pPr>
        <w:numPr>
          <w:ilvl w:val="0"/>
          <w:numId w:val="1005"/>
        </w:numPr>
        <w:pStyle w:val="Compact"/>
      </w:pPr>
      <w:r>
        <w:t xml:space="preserve">Diversifier l’offre de mobilité</w:t>
      </w:r>
    </w:p>
    <w:p>
      <w:pPr>
        <w:numPr>
          <w:ilvl w:val="0"/>
          <w:numId w:val="1005"/>
        </w:numPr>
        <w:pStyle w:val="Compact"/>
      </w:pPr>
      <w:r>
        <w:t xml:space="preserve">Garantir les conditions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Pour une vision globale, territorialisée, coordonnée des services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14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Etablissements publics et opérateurs en appui du CRTE</w:t>
      </w:r>
    </w:p>
    <w:p>
      <w:pPr>
        <w:numPr>
          <w:ilvl w:val="0"/>
          <w:numId w:val="1007"/>
        </w:numPr>
        <w:pStyle w:val="Compact"/>
      </w:pPr>
      <w:r>
        <w:t xml:space="preserve">nom : CC de l’Oust à Brocéliande, SIREN : 200066785,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2023-04-12T12:33:35Z</dcterms:created>
  <dcterms:modified xsi:type="dcterms:W3CDTF">2023-04-12T12:33:35Z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