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Mauges Communauté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Mauges Communauté, SIREN : 200060010, nature : CA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territoire region</w:t>
      </w:r>
    </w:p>
    <w:p>
      <w:pPr>
        <w:numPr>
          <w:ilvl w:val="0"/>
          <w:numId w:val="1003"/>
        </w:numPr>
        <w:pStyle w:val="Compact"/>
      </w:pPr>
      <w:r>
        <w:t xml:space="preserve">Fonds Pays de la Loire relance Investissement intercommunal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régional bassin versant</w:t>
      </w:r>
    </w:p>
    <w:p>
      <w:pPr>
        <w:numPr>
          <w:ilvl w:val="0"/>
          <w:numId w:val="1003"/>
        </w:numPr>
        <w:pStyle w:val="Compact"/>
      </w:pPr>
      <w:r>
        <w:t xml:space="preserve">Scene de pays / Art en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territoire confortant son développement économique et urbain tout en garantissant la préservation de la biodiversité et des espaces naturels, agricoles ou forestiers</w:t>
      </w:r>
    </w:p>
    <w:p>
      <w:pPr>
        <w:numPr>
          <w:ilvl w:val="0"/>
          <w:numId w:val="1005"/>
        </w:numPr>
        <w:pStyle w:val="Compact"/>
      </w:pPr>
      <w:r>
        <w:t xml:space="preserve">Objectif n°1// Redynamiser les centralités : les centres-villes avec la montée en gamme des services et équipements et dans les cœurs de bourgs garder commerces et services de proximité</w:t>
      </w:r>
    </w:p>
    <w:p>
      <w:pPr>
        <w:numPr>
          <w:ilvl w:val="0"/>
          <w:numId w:val="1005"/>
        </w:numPr>
        <w:pStyle w:val="Compact"/>
      </w:pPr>
      <w:r>
        <w:t xml:space="preserve">Objectif n°2// Développer un urbanisme qualitatif avec une approche environnementale pour une meilleure attractivité</w:t>
      </w:r>
    </w:p>
    <w:p>
      <w:pPr>
        <w:numPr>
          <w:ilvl w:val="0"/>
          <w:numId w:val="1005"/>
        </w:numPr>
        <w:pStyle w:val="Compact"/>
      </w:pPr>
      <w:r>
        <w:t xml:space="preserve">Objectif n°3// Proposer une offre et des infrastructures de mobilité au quotidien pour permettre à chacun de moins prendre sa voiture</w:t>
      </w:r>
    </w:p>
    <w:p>
      <w:pPr>
        <w:numPr>
          <w:ilvl w:val="0"/>
          <w:numId w:val="1005"/>
        </w:numPr>
        <w:pStyle w:val="Compact"/>
      </w:pPr>
      <w:r>
        <w:t xml:space="preserve">Objectif n°4// Préserver, restaurer, renforcer et valoriser les milieux et la biodiversité</w:t>
      </w:r>
    </w:p>
    <w:p>
      <w:pPr>
        <w:numPr>
          <w:ilvl w:val="0"/>
          <w:numId w:val="1005"/>
        </w:numPr>
        <w:pStyle w:val="Compact"/>
      </w:pPr>
      <w:r>
        <w:t xml:space="preserve">Objectif n°5//Adapter le territoire au changement climatique</w:t>
      </w:r>
    </w:p>
    <w:p>
      <w:pPr>
        <w:numPr>
          <w:ilvl w:val="0"/>
          <w:numId w:val="1005"/>
        </w:numPr>
        <w:pStyle w:val="Compact"/>
      </w:pPr>
      <w:r>
        <w:t xml:space="preserve">Axe 2 : Un territoire compétitif et innovant conjuguant attractivité et un système productif plus durable</w:t>
      </w:r>
    </w:p>
    <w:p>
      <w:pPr>
        <w:numPr>
          <w:ilvl w:val="0"/>
          <w:numId w:val="1005"/>
        </w:numPr>
        <w:pStyle w:val="Compact"/>
      </w:pPr>
      <w:r>
        <w:t xml:space="preserve">Objectif n°1// Maintenir une économie dynamique, innovante, productive, durable ouverte à l’international</w:t>
      </w:r>
    </w:p>
    <w:p>
      <w:pPr>
        <w:numPr>
          <w:ilvl w:val="0"/>
          <w:numId w:val="1005"/>
        </w:numPr>
        <w:pStyle w:val="Compact"/>
      </w:pPr>
      <w:r>
        <w:t xml:space="preserve">Objectif n°2// Garantir la place centrale d’une agriculture ouverte qui se saisit des enjeux environnementaux</w:t>
      </w:r>
    </w:p>
    <w:p>
      <w:pPr>
        <w:numPr>
          <w:ilvl w:val="0"/>
          <w:numId w:val="1005"/>
        </w:numPr>
        <w:pStyle w:val="Compact"/>
      </w:pPr>
      <w:r>
        <w:t xml:space="preserve">Objectif n°3// Révéler une capacité nouvelle de développement touristique</w:t>
      </w:r>
    </w:p>
    <w:p>
      <w:pPr>
        <w:numPr>
          <w:ilvl w:val="0"/>
          <w:numId w:val="1005"/>
        </w:numPr>
        <w:pStyle w:val="Compact"/>
      </w:pPr>
      <w:r>
        <w:t xml:space="preserve">Axe 3 : Un territoire solidaire organisant des services de qualité afin de rendre le territoire plus résilient tout en assurant les besoins fondamentaux de tous</w:t>
      </w:r>
    </w:p>
    <w:p>
      <w:pPr>
        <w:numPr>
          <w:ilvl w:val="0"/>
          <w:numId w:val="1005"/>
        </w:numPr>
        <w:pStyle w:val="Compact"/>
      </w:pPr>
      <w:r>
        <w:t xml:space="preserve">Objectif n°1//Gestion des ressources en eau</w:t>
      </w:r>
    </w:p>
    <w:p>
      <w:pPr>
        <w:numPr>
          <w:ilvl w:val="0"/>
          <w:numId w:val="1005"/>
        </w:numPr>
        <w:pStyle w:val="Compact"/>
      </w:pPr>
      <w:r>
        <w:t xml:space="preserve">Objectif n°2//L’amélioration du fonctionnement hydrologique des cours d’eau pour atteindre le bon état</w:t>
      </w:r>
    </w:p>
    <w:p>
      <w:pPr>
        <w:numPr>
          <w:ilvl w:val="0"/>
          <w:numId w:val="1005"/>
        </w:numPr>
        <w:pStyle w:val="Compact"/>
      </w:pPr>
      <w:r>
        <w:t xml:space="preserve">Objectif n°3// La prévention des risques d’inondations</w:t>
      </w:r>
    </w:p>
    <w:p>
      <w:pPr>
        <w:numPr>
          <w:ilvl w:val="0"/>
          <w:numId w:val="1005"/>
        </w:numPr>
        <w:pStyle w:val="Compact"/>
      </w:pPr>
      <w:r>
        <w:t xml:space="preserve">Objectif n°4//Développer et harmoniser l’offre de services sur le territoire pour couvrir les besoins des publics notamment des jeunes, de la petite enfance et des personnes âgées</w:t>
      </w:r>
    </w:p>
    <w:p>
      <w:pPr>
        <w:numPr>
          <w:ilvl w:val="0"/>
          <w:numId w:val="1005"/>
        </w:numPr>
        <w:pStyle w:val="Compact"/>
      </w:pPr>
      <w:r>
        <w:t xml:space="preserve">Objectif n°5//Faire de la santé une priorité transversale à toutes les politiques publiques ;</w:t>
      </w:r>
    </w:p>
    <w:p>
      <w:pPr>
        <w:numPr>
          <w:ilvl w:val="0"/>
          <w:numId w:val="1005"/>
        </w:numPr>
        <w:pStyle w:val="Compact"/>
      </w:pPr>
      <w:r>
        <w:t xml:space="preserve">Objectif n°6//Garantir un accès large aux services publics, aux sports, à la culture et aux loisirs</w:t>
      </w:r>
    </w:p>
    <w:p>
      <w:pPr>
        <w:numPr>
          <w:ilvl w:val="0"/>
          <w:numId w:val="1005"/>
        </w:numPr>
        <w:pStyle w:val="Compact"/>
      </w:pPr>
      <w:r>
        <w:t xml:space="preserve">Objectif n°7//Valoriser la culture et le patrimoine comme élément d’attractivité</w:t>
      </w:r>
    </w:p>
    <w:p>
      <w:pPr>
        <w:numPr>
          <w:ilvl w:val="0"/>
          <w:numId w:val="1005"/>
        </w:numPr>
        <w:pStyle w:val="Compact"/>
      </w:pPr>
      <w:r>
        <w:t xml:space="preserve">Objectif n°8//Développer une offre de service sécuritaire</w:t>
      </w:r>
    </w:p>
    <w:p>
      <w:pPr>
        <w:numPr>
          <w:ilvl w:val="0"/>
          <w:numId w:val="1005"/>
        </w:numPr>
        <w:pStyle w:val="Compact"/>
      </w:pPr>
      <w:r>
        <w:t xml:space="preserve">Objectif n°9// Mise en œuvre du schéma d’accueil des gens du voyage</w:t>
      </w:r>
    </w:p>
    <w:p>
      <w:pPr>
        <w:numPr>
          <w:ilvl w:val="0"/>
          <w:numId w:val="1005"/>
        </w:numPr>
        <w:pStyle w:val="Compact"/>
      </w:pPr>
      <w:r>
        <w:t xml:space="preserve">Objectif n°10//Soutenir un territoire de l’engagement de chacun (associations, entreprises, collectifs…)</w:t>
      </w:r>
    </w:p>
    <w:p>
      <w:pPr>
        <w:numPr>
          <w:ilvl w:val="0"/>
          <w:numId w:val="1005"/>
        </w:numPr>
        <w:pStyle w:val="Compact"/>
      </w:pPr>
      <w:r>
        <w:t xml:space="preserve">Axe 4 : Un territoire à énergie positive en 2050 afin de relever collectivement le défi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Objectif n°1//Promouvoir un urbanisme et des logements de qualité en répondant aux enjeux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Objectif n°2//Agir en faveur d’une mobilité bas carbone</w:t>
      </w:r>
    </w:p>
    <w:p>
      <w:pPr>
        <w:numPr>
          <w:ilvl w:val="0"/>
          <w:numId w:val="1005"/>
        </w:numPr>
        <w:pStyle w:val="Compact"/>
      </w:pPr>
      <w:r>
        <w:t xml:space="preserve">Objectif n°3//Faire de la transition énergétique un moteur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Objectif n°4//Développer une agriculture bas carbone et proposer une alimentation locale et de qualité</w:t>
      </w:r>
    </w:p>
    <w:p>
      <w:pPr>
        <w:numPr>
          <w:ilvl w:val="0"/>
          <w:numId w:val="1005"/>
        </w:numPr>
        <w:pStyle w:val="Compact"/>
      </w:pPr>
      <w:r>
        <w:t xml:space="preserve">Objectif n°5// Accompagner la montée en puissance des énergies renouvelables et développer le mix énergétique</w:t>
      </w:r>
    </w:p>
    <w:p>
      <w:pPr>
        <w:numPr>
          <w:ilvl w:val="0"/>
          <w:numId w:val="1005"/>
        </w:numPr>
        <w:pStyle w:val="Compact"/>
      </w:pPr>
      <w:r>
        <w:t xml:space="preserve">Axe 5 : Un territoire à toutes les échelles afin de faire rayonner les Mauges à l’échelle régionale, nationale et internationale</w:t>
      </w:r>
    </w:p>
    <w:p>
      <w:pPr>
        <w:numPr>
          <w:ilvl w:val="0"/>
          <w:numId w:val="1005"/>
        </w:numPr>
        <w:pStyle w:val="Compact"/>
      </w:pPr>
      <w:r>
        <w:t xml:space="preserve">Objectif n°1//Faire vivre la coopération entre l’Agglo et les communes membres, au nom d’un avenir commun</w:t>
      </w:r>
    </w:p>
    <w:p>
      <w:pPr>
        <w:numPr>
          <w:ilvl w:val="0"/>
          <w:numId w:val="1005"/>
        </w:numPr>
        <w:pStyle w:val="Compact"/>
      </w:pPr>
      <w:r>
        <w:t xml:space="preserve">Objectif n°2//Impliquer les habitants par une démarche globale de participation</w:t>
      </w:r>
    </w:p>
    <w:p>
      <w:pPr>
        <w:numPr>
          <w:ilvl w:val="0"/>
          <w:numId w:val="1005"/>
        </w:numPr>
        <w:pStyle w:val="Compact"/>
      </w:pPr>
      <w:r>
        <w:t xml:space="preserve">Objectif n°3//Concevoir un modèle de coopération efficace avec les territoires voisins</w:t>
      </w:r>
    </w:p>
    <w:p>
      <w:pPr>
        <w:numPr>
          <w:ilvl w:val="0"/>
          <w:numId w:val="1005"/>
        </w:numPr>
        <w:pStyle w:val="Compact"/>
      </w:pPr>
      <w:r>
        <w:t xml:space="preserve">Objectif n°4//Promouvoir l’identité et la notoriété du territoire à l’échelle de l’Agglo et au-delà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banques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 : Maine-et-Loire, SIREN : 49,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23.64M€</w:t>
      </w:r>
    </w:p>
    <w:p>
      <w:pPr>
        <w:pStyle w:val="Corpsdetexte"/>
      </w:pPr>
      <w:r>
        <w:t xml:space="preserve">Montant total en euros des engagements financiers des collectivités locales et leurs établissements publics : 2.63M€</w:t>
      </w:r>
    </w:p>
    <w:p>
      <w:pPr>
        <w:pStyle w:val="Corpsdetexte"/>
      </w:pPr>
      <w:r>
        <w:t xml:space="preserve">Montant total en euros des engagements financiers de l’Etat et de ses opérateurs Plan de relance : 1.03M€</w:t>
      </w:r>
    </w:p>
    <w:p>
      <w:pPr>
        <w:pStyle w:val="Corpsdetexte"/>
      </w:pPr>
      <w:r>
        <w:t xml:space="preserve">Montant total en euros des engagements financiers de l’Etat et de ses opérateurs hors plan de relance : 4.20M€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2023-04-12T12:34:15Z</dcterms:created>
  <dcterms:modified xsi:type="dcterms:W3CDTF">2023-04-12T12:34:15Z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