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None</w:t>
      </w:r>
    </w:p>
    <w:p>
      <w:pPr>
        <w:pStyle w:val="Corpsdetexte"/>
      </w:pPr>
      <w:r>
        <w:t xml:space="preserve">Date de signature du CRTE : 16 décembre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Communauté de communes Confluent et Coteaux de Prayssas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CC du Confluent et des Coteaux de Prayssas, SIREN : 200068922, nature : CC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SRDEII</w:t>
      </w:r>
    </w:p>
    <w:p>
      <w:pPr>
        <w:numPr>
          <w:ilvl w:val="0"/>
          <w:numId w:val="1002"/>
        </w:numPr>
        <w:pStyle w:val="Compact"/>
      </w:pPr>
      <w:r>
        <w:t xml:space="preserve">FISAC</w:t>
      </w:r>
    </w:p>
    <w:p>
      <w:pPr>
        <w:numPr>
          <w:ilvl w:val="0"/>
          <w:numId w:val="1002"/>
        </w:numPr>
        <w:pStyle w:val="Compact"/>
      </w:pPr>
      <w:r>
        <w:t xml:space="preserve">TEPos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de ruralité</w:t>
      </w:r>
    </w:p>
    <w:p>
      <w:pPr>
        <w:numPr>
          <w:ilvl w:val="0"/>
          <w:numId w:val="1003"/>
        </w:numPr>
        <w:pStyle w:val="Compact"/>
      </w:pPr>
      <w:r>
        <w:t xml:space="preserve">OPAH</w:t>
      </w:r>
    </w:p>
    <w:p>
      <w:pPr>
        <w:numPr>
          <w:ilvl w:val="0"/>
          <w:numId w:val="1003"/>
        </w:numPr>
        <w:pStyle w:val="Compact"/>
      </w:pPr>
      <w:r>
        <w:t xml:space="preserve">Contrat de développement territorial chaleur renouvelable</w:t>
      </w:r>
    </w:p>
    <w:p>
      <w:pPr>
        <w:numPr>
          <w:ilvl w:val="0"/>
          <w:numId w:val="1003"/>
        </w:numPr>
        <w:pStyle w:val="Compact"/>
      </w:pPr>
      <w:r>
        <w:t xml:space="preserve">LEADER</w:t>
      </w:r>
    </w:p>
    <w:p>
      <w:pPr>
        <w:numPr>
          <w:ilvl w:val="0"/>
          <w:numId w:val="1003"/>
        </w:numPr>
        <w:pStyle w:val="Compact"/>
      </w:pPr>
      <w:r>
        <w:t xml:space="preserve">Contrat de dynamisation et de cohésion (CR)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Développement économique durable : structurer et diversifier l’économie pour déployer tout le potentiel économique du territoire</w:t>
      </w:r>
    </w:p>
    <w:p>
      <w:pPr>
        <w:numPr>
          <w:ilvl w:val="0"/>
          <w:numId w:val="1005"/>
        </w:numPr>
        <w:pStyle w:val="Compact"/>
      </w:pPr>
      <w:r>
        <w:t xml:space="preserve">Cohésion sociale : renforcer la qualité et la résilience du cadre de vie pour bien vivre ensemble</w:t>
      </w:r>
    </w:p>
    <w:p>
      <w:pPr>
        <w:numPr>
          <w:ilvl w:val="0"/>
          <w:numId w:val="1005"/>
        </w:numPr>
        <w:pStyle w:val="Compact"/>
      </w:pPr>
      <w:r>
        <w:t xml:space="preserve">Transition écologique : développer des projets économes en ressources (énergies, eau et biodiversité)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NC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Ecologie industrielle et économie collaborative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Transports en commun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pStyle w:val="FirstParagraph"/>
      </w:pPr>
      <w:r>
        <w:t xml:space="preserve">Nombre de fiches action (opération prête à démarrer) : -</w:t>
      </w:r>
    </w:p>
    <w:p>
      <w:pPr>
        <w:pStyle w:val="Corpsdetexte"/>
      </w:pPr>
      <w:r>
        <w:t xml:space="preserve">Nombre de fiches projet (opération à travailler) : -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nom : Nouvelle-Aquitaine, SIREN : 75, nature : region</w:t>
      </w:r>
    </w:p>
    <w:p>
      <w:pPr>
        <w:numPr>
          <w:ilvl w:val="0"/>
          <w:numId w:val="1007"/>
        </w:numPr>
        <w:pStyle w:val="Compact"/>
      </w:pPr>
      <w:r>
        <w:t xml:space="preserve">nom : Lot-et-Garonne, SIREN : 47, nature : departement</w:t>
      </w:r>
    </w:p>
    <w:p>
      <w:pPr>
        <w:numPr>
          <w:ilvl w:val="0"/>
          <w:numId w:val="1007"/>
        </w:numPr>
        <w:pStyle w:val="Compact"/>
      </w:pPr>
      <w:r>
        <w:t xml:space="preserve">nom : CC du Confluent et des Coteaux de Prayssas, SIREN : 200068922, nature : CC</w:t>
      </w:r>
    </w:p>
    <w:p>
      <w:pPr>
        <w:numPr>
          <w:ilvl w:val="0"/>
          <w:numId w:val="1007"/>
        </w:numPr>
        <w:pStyle w:val="Compact"/>
      </w:pPr>
      <w:r>
        <w:t xml:space="preserve">Aiguillon</w:t>
      </w:r>
    </w:p>
    <w:p>
      <w:pPr>
        <w:numPr>
          <w:ilvl w:val="0"/>
          <w:numId w:val="1007"/>
        </w:numPr>
        <w:pStyle w:val="Compact"/>
      </w:pPr>
      <w:r>
        <w:t xml:space="preserve">nom : Port-Sainte-Marie, SIREN : 47210, nature : commune</w:t>
      </w:r>
    </w:p>
    <w:p>
      <w:pPr>
        <w:numPr>
          <w:ilvl w:val="0"/>
          <w:numId w:val="1007"/>
        </w:numPr>
        <w:pStyle w:val="Compact"/>
      </w:pPr>
      <w:r>
        <w:t xml:space="preserve">Damezan</w:t>
      </w:r>
    </w:p>
    <w:p>
      <w:pPr>
        <w:numPr>
          <w:ilvl w:val="0"/>
          <w:numId w:val="1007"/>
        </w:numPr>
        <w:pStyle w:val="Compact"/>
      </w:pPr>
      <w:r>
        <w:t xml:space="preserve">nom : Prayssas, SIREN : 47213, nature : commune</w:t>
      </w:r>
    </w:p>
    <w:p>
      <w:pPr>
        <w:numPr>
          <w:ilvl w:val="0"/>
          <w:numId w:val="1007"/>
        </w:numPr>
        <w:pStyle w:val="Compact"/>
      </w:pPr>
      <w:r>
        <w:t xml:space="preserve">Maires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-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-</w:t>
      </w:r>
    </w:p>
    <w:p>
      <w:pPr>
        <w:pStyle w:val="Corpsdetexte"/>
      </w:pPr>
      <w:r>
        <w:t xml:space="preserve">Existence d’un volet de coopération interterritoriale (dont volet transfrontalier) : NC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-</w:t>
      </w:r>
    </w:p>
    <w:p>
      <w:pPr>
        <w:pStyle w:val="Corpsdetexte"/>
      </w:pPr>
      <w:r>
        <w:t xml:space="preserve">Mobilisation d’une ingénierie externe :</w:t>
      </w:r>
    </w:p>
    <w:p>
      <w:pPr>
        <w:pStyle w:val="Corpsdetexte"/>
      </w:pPr>
      <w:r>
        <w:t xml:space="preserve">Existence d’une maquette financière annexée (ou d’un état récapitulatif des différents financements) au jour de la signature du contrat : NC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2023-04-12T12:25:54Z</dcterms:created>
  <dcterms:modified xsi:type="dcterms:W3CDTF">2023-04-12T12:25:54Z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