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direction@petrforetorleans.fr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Foret d’Orleans Loire Sologne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Forêt d’Orléans-Loire-Sologne, SIREN : 200075364,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la Forêt, SIREN : 244500484,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Loges, SIREN : 244500427,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Sully, SIREN : 200070100, nature : CC</w:t>
      </w:r>
    </w:p>
    <w:p>
      <w:pPr>
        <w:numPr>
          <w:ilvl w:val="0"/>
          <w:numId w:val="1001"/>
        </w:numPr>
        <w:pStyle w:val="Compact"/>
      </w:pPr>
      <w:r>
        <w:t xml:space="preserve">nom : Châteauneuf-sur-Loire, SIREN : 45082, nature : commune</w:t>
      </w:r>
    </w:p>
    <w:p>
      <w:pPr>
        <w:numPr>
          <w:ilvl w:val="0"/>
          <w:numId w:val="1001"/>
        </w:numPr>
        <w:pStyle w:val="Compact"/>
      </w:pPr>
      <w:r>
        <w:t xml:space="preserve">nom : Jargeau, SIREN : 45173, nature : commune</w:t>
      </w:r>
    </w:p>
    <w:p>
      <w:pPr>
        <w:numPr>
          <w:ilvl w:val="0"/>
          <w:numId w:val="1001"/>
        </w:numPr>
        <w:pStyle w:val="Compact"/>
      </w:pPr>
      <w:r>
        <w:t xml:space="preserve">nom : Neuville-aux-Bois, SIREN : 45224, nature : commune</w:t>
      </w:r>
    </w:p>
    <w:p>
      <w:pPr>
        <w:numPr>
          <w:ilvl w:val="0"/>
          <w:numId w:val="1001"/>
        </w:numPr>
        <w:pStyle w:val="Compact"/>
      </w:pPr>
      <w:r>
        <w:t xml:space="preserve">nom : Sully-sur-Loire, SIREN : 45315,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248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2023-04-12T12:33:19Z</dcterms:created>
  <dcterms:modified xsi:type="dcterms:W3CDTF">2023-04-12T12:33:19Z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