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10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de Blain communauté</w:t>
      </w:r>
    </w:p>
    <w:p>
      <w:pPr>
        <w:pStyle w:val="Corpsdetexte"/>
      </w:pPr>
      <w:r>
        <w:t xml:space="preserve">Si protocole de préfiguration : date de signature : 2021-05-28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CC de la Région de Blain, SIREN : 244400453,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Projet éducatif du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Trois « piliers stratégiques » : Identité rurale et transition environnementale • Enjeu n°1 : Préserver le cadre de vie et l’environnement rural de chaque commune  • Enjeu n°2 : Réussir la transition environnementale • Enjeu n°3 : Promouvoir une agriculture respectueuse de l’environnement Économie du territoire • Enjeu n°1 : Développer et renforcer les activités économiques sur le territoire en cohérence avec les valeurs défendues sur le territoire  • Enjeu n°2 : Soutenir l’emploi local pour renforcer la qualité de vie et le dynamisme local • Enjeu n°3 : Redynamiser les centres-bourgs Cohésion du territoire • Enjeu n°1 : Réduire les inégalités et porter la solidarité comme véritable enjeu de territoire • Enjeu n°2 : Valoriser le patrimoine historique et la culture par des initiatives collectives et créatives pour satisfaire la diversité des publics • Enjeu n°3 : Promouvoir un vivre ensemble intergénérationnel respectueux des besoins de chacun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Corpsdetexte"/>
      </w:pPr>
      <w:r>
        <w:t xml:space="preserve">Nombre de fiches projet (opération à travailler) : 41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Châteaubriant-Ancenis</w:t>
      </w:r>
    </w:p>
    <w:p>
      <w:pPr>
        <w:numPr>
          <w:ilvl w:val="0"/>
          <w:numId w:val="1007"/>
        </w:numPr>
        <w:pStyle w:val="Compact"/>
      </w:pPr>
      <w:r>
        <w:t xml:space="preserve">DGS</w:t>
      </w:r>
    </w:p>
    <w:p>
      <w:pPr>
        <w:numPr>
          <w:ilvl w:val="0"/>
          <w:numId w:val="1007"/>
        </w:numPr>
        <w:pStyle w:val="Compact"/>
      </w:pPr>
      <w:r>
        <w:t xml:space="preserve">nom : CC de la Région de Blain, SIREN : 244400453,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CMA</w:t>
      </w:r>
    </w:p>
    <w:p>
      <w:pPr>
        <w:numPr>
          <w:ilvl w:val="0"/>
          <w:numId w:val="1007"/>
        </w:numPr>
        <w:pStyle w:val="Compact"/>
      </w:pPr>
      <w:r>
        <w:t xml:space="preserve">CA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 de commerce et de l’industrie</w:t>
      </w:r>
    </w:p>
    <w:p>
      <w:pPr>
        <w:numPr>
          <w:ilvl w:val="0"/>
          <w:numId w:val="1009"/>
        </w:numPr>
        <w:pStyle w:val="Compact"/>
      </w:pPr>
      <w:r>
        <w:t xml:space="preserve">chambre des métiers et de l’artisanat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1.33M€</w:t>
      </w:r>
    </w:p>
    <w:p>
      <w:pPr>
        <w:pStyle w:val="Corpsdetexte"/>
      </w:pPr>
      <w:r>
        <w:t xml:space="preserve">Montant total en euros des engagements financiers de l’Etat et de ses opérateurs hors plan de relance : 1.30M€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2023-04-12T12:31:02Z</dcterms:created>
  <dcterms:modified xsi:type="dcterms:W3CDTF">2023-04-12T12:31:02Z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