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pref-crte@loire-atlantique.gouv.fr</w:t>
      </w:r>
    </w:p>
    <w:p>
      <w:pPr>
        <w:pStyle w:val="Corpsdetexte"/>
      </w:pPr>
      <w:r>
        <w:t xml:space="preserve">Date de signature du CRTE : 22 octobre 2021</w:t>
      </w:r>
    </w:p>
    <w:p>
      <w:pPr>
        <w:pStyle w:val="Corpsdetexte"/>
      </w:pPr>
      <w:r>
        <w:t xml:space="preserve">Nature juridique de la structure porteuse : Communauté d’Agglomération</w:t>
      </w:r>
    </w:p>
    <w:p>
      <w:pPr>
        <w:pStyle w:val="Corpsdetexte"/>
      </w:pPr>
      <w:r>
        <w:t xml:space="preserve">Nom de la structure porteuse : Cap Atlantique</w:t>
      </w:r>
    </w:p>
    <w:p>
      <w:pPr>
        <w:pStyle w:val="Corpsdetexte"/>
      </w:pPr>
      <w:r>
        <w:t xml:space="preserve">Si protocole de préfiguration : date de signature : 2021-05-03</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MCTRCT</w:t>
      </w:r>
    </w:p>
    <w:p>
      <w:pPr>
        <w:numPr>
          <w:ilvl w:val="0"/>
          <w:numId w:val="1001"/>
        </w:numPr>
        <w:pStyle w:val="Compact"/>
      </w:pPr>
      <w:r>
        <w:t xml:space="preserve">nom : CA de la Presqu’île de Guérande Atlantique (CAP ATLANTIQUE), SIREN : 244400610, nature : CA</w:t>
      </w:r>
    </w:p>
    <w:p>
      <w:pPr>
        <w:numPr>
          <w:ilvl w:val="0"/>
          <w:numId w:val="1001"/>
        </w:numPr>
        <w:pStyle w:val="Compact"/>
      </w:pPr>
      <w:r>
        <w:t xml:space="preserve">nom : Loire-Atlantique, SIREN : 44, nature : departement</w:t>
      </w:r>
    </w:p>
    <w:p>
      <w:pPr>
        <w:numPr>
          <w:ilvl w:val="0"/>
          <w:numId w:val="1001"/>
        </w:numPr>
        <w:pStyle w:val="Compact"/>
      </w:pPr>
      <w:r>
        <w:t xml:space="preserve">nom : Pays de la Loire, SIREN : 52, nature : region</w:t>
      </w:r>
    </w:p>
    <w:p>
      <w:pPr>
        <w:numPr>
          <w:ilvl w:val="0"/>
          <w:numId w:val="1001"/>
        </w:numPr>
        <w:pStyle w:val="Compact"/>
      </w:pPr>
      <w:r>
        <w:t xml:space="preserve">Banque des Territoires</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Projet alimentaire territorial</w:t>
      </w:r>
    </w:p>
    <w:p>
      <w:pPr>
        <w:numPr>
          <w:ilvl w:val="0"/>
          <w:numId w:val="1002"/>
        </w:numPr>
        <w:pStyle w:val="Compact"/>
      </w:pPr>
      <w:r>
        <w:t xml:space="preserve">PAPI</w:t>
      </w:r>
    </w:p>
    <w:p>
      <w:pPr>
        <w:numPr>
          <w:ilvl w:val="0"/>
          <w:numId w:val="1002"/>
        </w:numPr>
        <w:pStyle w:val="Compact"/>
      </w:pPr>
      <w:r>
        <w:t xml:space="preserve">schéma d’accueil des entreprises</w:t>
      </w:r>
    </w:p>
    <w:p>
      <w:pPr>
        <w:numPr>
          <w:ilvl w:val="0"/>
          <w:numId w:val="1002"/>
        </w:numPr>
        <w:pStyle w:val="Compact"/>
      </w:pPr>
      <w:r>
        <w:t xml:space="preserve">Programme Coeur de Bourg, coeur de ville</w:t>
      </w:r>
    </w:p>
    <w:p>
      <w:pPr>
        <w:numPr>
          <w:ilvl w:val="0"/>
          <w:numId w:val="1002"/>
        </w:numPr>
        <w:pStyle w:val="Compact"/>
      </w:pPr>
      <w:r>
        <w:t xml:space="preserve">Stratégie de gestion de trait de côte (Cerema)</w:t>
      </w:r>
    </w:p>
    <w:p>
      <w:pPr>
        <w:numPr>
          <w:ilvl w:val="0"/>
          <w:numId w:val="1002"/>
        </w:numPr>
        <w:pStyle w:val="Compact"/>
      </w:pPr>
      <w:r>
        <w:t xml:space="preserve">Expérimentation gisement foncier de territoire (Cerema outil urban simul)</w:t>
      </w:r>
    </w:p>
    <w:p>
      <w:pPr>
        <w:numPr>
          <w:ilvl w:val="0"/>
          <w:numId w:val="1002"/>
        </w:numPr>
        <w:pStyle w:val="Compact"/>
      </w:pPr>
      <w:r>
        <w:t xml:space="preserve">Contrat territorial pour les milieux aquatiques</w:t>
      </w:r>
    </w:p>
    <w:p>
      <w:pPr>
        <w:numPr>
          <w:ilvl w:val="0"/>
          <w:numId w:val="1002"/>
        </w:numPr>
        <w:pStyle w:val="Compact"/>
      </w:pPr>
      <w:r>
        <w:t xml:space="preserve">Schéma directeur décheteries</w:t>
      </w:r>
    </w:p>
    <w:p>
      <w:pPr>
        <w:numPr>
          <w:ilvl w:val="0"/>
          <w:numId w:val="1002"/>
        </w:numPr>
        <w:pStyle w:val="Compact"/>
      </w:pPr>
      <w:r>
        <w:t xml:space="preserve">Charte zéro déchet zéro gaspillage</w:t>
      </w:r>
    </w:p>
    <w:p>
      <w:pPr>
        <w:numPr>
          <w:ilvl w:val="0"/>
          <w:numId w:val="1002"/>
        </w:numPr>
        <w:pStyle w:val="Compact"/>
      </w:pPr>
      <w:r>
        <w:t xml:space="preserve">Schéma directeur de traitement</w:t>
      </w:r>
    </w:p>
    <w:p>
      <w:pPr>
        <w:numPr>
          <w:ilvl w:val="0"/>
          <w:numId w:val="1002"/>
        </w:numPr>
        <w:pStyle w:val="Compact"/>
      </w:pPr>
      <w:r>
        <w:t xml:space="preserve">Schéma directeur de collecte</w:t>
      </w:r>
    </w:p>
    <w:p>
      <w:pPr>
        <w:numPr>
          <w:ilvl w:val="0"/>
          <w:numId w:val="1002"/>
        </w:numPr>
        <w:pStyle w:val="Compact"/>
      </w:pPr>
      <w:r>
        <w:t xml:space="preserve">périmètre de protection d’espaces agricoles et naturels du littoral</w:t>
      </w:r>
    </w:p>
    <w:p>
      <w:pPr>
        <w:numPr>
          <w:ilvl w:val="0"/>
          <w:numId w:val="1002"/>
        </w:numPr>
        <w:pStyle w:val="Compact"/>
      </w:pPr>
      <w:r>
        <w:t xml:space="preserve">Charte PNR</w:t>
      </w:r>
    </w:p>
    <w:p>
      <w:pPr>
        <w:numPr>
          <w:ilvl w:val="0"/>
          <w:numId w:val="1002"/>
        </w:numPr>
        <w:pStyle w:val="Compact"/>
      </w:pPr>
      <w:r>
        <w:t xml:space="preserve">schéma départemental</w:t>
      </w:r>
    </w:p>
    <w:p>
      <w:pPr>
        <w:pStyle w:val="FirstParagraph"/>
      </w:pPr>
      <w:r>
        <w:t xml:space="preserve">Liste des contrats figurant dans le CRTE :</w:t>
      </w:r>
    </w:p>
    <w:p>
      <w:pPr>
        <w:numPr>
          <w:ilvl w:val="0"/>
          <w:numId w:val="1003"/>
        </w:numPr>
        <w:pStyle w:val="Compact"/>
      </w:pPr>
      <w:r>
        <w:t xml:space="preserve">Territoire engagé pour la nature</w:t>
      </w:r>
    </w:p>
    <w:p>
      <w:pPr>
        <w:numPr>
          <w:ilvl w:val="0"/>
          <w:numId w:val="1003"/>
        </w:numPr>
        <w:pStyle w:val="Compact"/>
      </w:pPr>
      <w:r>
        <w:t xml:space="preserve">Conseil Intercommunal de la Sécurité et de la Prévention de la délinquance</w:t>
      </w:r>
    </w:p>
    <w:p>
      <w:pPr>
        <w:numPr>
          <w:ilvl w:val="0"/>
          <w:numId w:val="1003"/>
        </w:numPr>
        <w:pStyle w:val="Compact"/>
      </w:pPr>
      <w:r>
        <w:t xml:space="preserve">Charte défi littoral et maritime</w:t>
      </w:r>
    </w:p>
    <w:p>
      <w:pPr>
        <w:numPr>
          <w:ilvl w:val="0"/>
          <w:numId w:val="1003"/>
        </w:numPr>
        <w:pStyle w:val="Compact"/>
      </w:pPr>
      <w:r>
        <w:t xml:space="preserve">LIFE SALLINA</w:t>
      </w:r>
    </w:p>
    <w:p>
      <w:pPr>
        <w:pStyle w:val="FirstParagraph"/>
      </w:pPr>
      <w:r>
        <w:t xml:space="preserve">Liste des programmes de l’ANCT intégrés :</w:t>
      </w:r>
    </w:p>
    <w:p>
      <w:pPr>
        <w:numPr>
          <w:ilvl w:val="0"/>
          <w:numId w:val="1004"/>
        </w:numPr>
        <w:pStyle w:val="Compact"/>
      </w:pPr>
      <w:r>
        <w:t xml:space="preserve">Petits villes de demain</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développer un territoire accélérateur de la transition écologique, et va de pair avec la volonté :</w:t>
      </w:r>
    </w:p>
    <w:p>
      <w:pPr>
        <w:numPr>
          <w:ilvl w:val="0"/>
          <w:numId w:val="1005"/>
        </w:numPr>
        <w:pStyle w:val="Compact"/>
      </w:pPr>
      <w:r>
        <w:t xml:space="preserve">d’assurer à tous un parcours résidentiel et un parcours de vie de qualité   de développer une politique foncière intercommunale et résiliente de s’engager dans la diversité énergétique de continuer à inventer la destination touristique d’un territoire authentique de s’adapter aux évolutions des modes de consommation de promouvoir les filières locales et les filières émergentes pour mieux rayonner au sein du bassin d’emploi</w:t>
      </w:r>
    </w:p>
    <w:p>
      <w:pPr>
        <w:numPr>
          <w:ilvl w:val="0"/>
          <w:numId w:val="1005"/>
        </w:numPr>
        <w:pStyle w:val="Compact"/>
      </w:pPr>
      <w:r>
        <w:t xml:space="preserve">s’engager en faveur du bien vivre pour tous, et va de pair avec la volonté </w:t>
      </w:r>
    </w:p>
    <w:p>
      <w:pPr>
        <w:numPr>
          <w:ilvl w:val="0"/>
          <w:numId w:val="1005"/>
        </w:numPr>
        <w:pStyle w:val="Compact"/>
      </w:pPr>
      <w:r>
        <w:t xml:space="preserve">de promouvoir la haute qualité du cadre de vie culturel et social de s’engager dans la transition alimentaire de réinventer un mode d’habiter désirable, durable et inclusif de fluidifier les déplacements pour mieux relier les villes et les villages  de retisser des liens entre « l’homme et la nature »</w:t>
      </w:r>
    </w:p>
    <w:p>
      <w:pPr>
        <w:numPr>
          <w:ilvl w:val="0"/>
          <w:numId w:val="1005"/>
        </w:numPr>
        <w:pStyle w:val="Compact"/>
      </w:pPr>
      <w:r>
        <w:t xml:space="preserve">renforcer et promouvoir l’union territoriale, et va de pair avec la volonté :</w:t>
      </w:r>
    </w:p>
    <w:p>
      <w:pPr>
        <w:numPr>
          <w:ilvl w:val="0"/>
          <w:numId w:val="1005"/>
        </w:numPr>
        <w:pStyle w:val="Compact"/>
      </w:pPr>
      <w:r>
        <w:t xml:space="preserve">d’intensifier les partenariats et les coopérations de renforcer la lisibilité des actions communautaires et les coordonner par une politique intégrée d’incarner Cap Atlantique dans le quotidien des habitants</w:t>
      </w:r>
    </w:p>
    <w:p>
      <w:pPr>
        <w:pStyle w:val="FirstParagraph"/>
      </w:pPr>
      <w:r>
        <w:t xml:space="preserve">Réalisation d’un diagnostic initial du territoire : NC</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Soutien aux filières innovantes et de R&amp;D</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Accès à un logement de qualité</w:t>
      </w:r>
    </w:p>
    <w:p>
      <w:pPr>
        <w:pStyle w:val="FirstParagraph"/>
      </w:pPr>
      <w:r>
        <w:t xml:space="preserve">Nombre de fiches action (opération prête à démarrer) : 18</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sous-préfet de Saint-Nazaire</w:t>
      </w:r>
    </w:p>
    <w:p>
      <w:pPr>
        <w:numPr>
          <w:ilvl w:val="0"/>
          <w:numId w:val="1007"/>
        </w:numPr>
        <w:pStyle w:val="Compact"/>
      </w:pPr>
      <w:r>
        <w:t xml:space="preserve">représentants des services de l’Etat</w:t>
      </w:r>
    </w:p>
    <w:p>
      <w:pPr>
        <w:numPr>
          <w:ilvl w:val="0"/>
          <w:numId w:val="1007"/>
        </w:numPr>
        <w:pStyle w:val="Compact"/>
      </w:pPr>
      <w:r>
        <w:t xml:space="preserve">nom : CA de la Presqu’île de Guérande Atlantique (CAP ATLANTIQUE), SIREN : 244400610, nature : CA</w:t>
      </w:r>
    </w:p>
    <w:p>
      <w:pPr>
        <w:numPr>
          <w:ilvl w:val="0"/>
          <w:numId w:val="1007"/>
        </w:numPr>
        <w:pStyle w:val="Compact"/>
      </w:pPr>
      <w:r>
        <w:t xml:space="preserve">ANCT</w:t>
      </w:r>
    </w:p>
    <w:p>
      <w:pPr>
        <w:numPr>
          <w:ilvl w:val="0"/>
          <w:numId w:val="1007"/>
        </w:numPr>
        <w:pStyle w:val="Compact"/>
      </w:pPr>
      <w:r>
        <w:t xml:space="preserve">nom : Loire-Atlantique, SIREN : 44, nature : departement</w:t>
      </w:r>
    </w:p>
    <w:p>
      <w:pPr>
        <w:numPr>
          <w:ilvl w:val="0"/>
          <w:numId w:val="1007"/>
        </w:numPr>
        <w:pStyle w:val="Compact"/>
      </w:pPr>
      <w:r>
        <w:t xml:space="preserve">nom : Bretagne, SIREN : 53, nature : region</w:t>
      </w:r>
    </w:p>
    <w:p>
      <w:pPr>
        <w:numPr>
          <w:ilvl w:val="0"/>
          <w:numId w:val="1007"/>
        </w:numPr>
        <w:pStyle w:val="Compact"/>
      </w:pPr>
      <w:r>
        <w:t xml:space="preserve">nom : Morbihan, SIREN : 56, nature : departement</w:t>
      </w:r>
    </w:p>
    <w:p>
      <w:pPr>
        <w:numPr>
          <w:ilvl w:val="0"/>
          <w:numId w:val="1007"/>
        </w:numPr>
        <w:pStyle w:val="Compact"/>
      </w:pPr>
      <w:r>
        <w:t xml:space="preserve">nom : Pays de la Loire, SIREN : 52, nature : region</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NC</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NC</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8"/>
        </w:numPr>
        <w:pStyle w:val="Compact"/>
      </w:pPr>
      <w:r>
        <w:t xml:space="preserve">NON</w:t>
      </w:r>
    </w:p>
    <w:p>
      <w:pPr>
        <w:pStyle w:val="FirstParagraph"/>
      </w:pPr>
      <w:r>
        <w:t xml:space="preserve">Existence d’une maquette financière annexée (ou d’un état récapitulatif des différents financements) au jour de la signature du contrat : NC</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3.78M€</w:t>
      </w:r>
    </w:p>
    <w:p>
      <w:pPr>
        <w:pStyle w:val="Corpsdetexte"/>
      </w:pPr>
      <w:r>
        <w:t xml:space="preserve">Montant total en euros des engagements financiers de l’Etat et de ses opérateurs hors plan de relance : 5.01M€</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2023-04-12T12:27:11Z</dcterms:created>
  <dcterms:modified xsi:type="dcterms:W3CDTF">2023-04-12T12:27:11Z</dcterms:modified>
</cp:coreProperties>
</file>

<file path=docProps/custom.xml><?xml version="1.0" encoding="utf-8"?>
<Properties xmlns="http://schemas.openxmlformats.org/officeDocument/2006/custom-properties" xmlns:vt="http://schemas.openxmlformats.org/officeDocument/2006/docPropsVTypes"/>
</file>