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pref-crte@loire-atlantique.gouv.fr</w:t>
      </w:r>
    </w:p>
    <w:p>
      <w:pPr>
        <w:pStyle w:val="Corpsdetexte"/>
      </w:pPr>
      <w:r>
        <w:t xml:space="preserve">Date de signature du CRTE : 14 octobre 2021</w:t>
      </w:r>
    </w:p>
    <w:p>
      <w:pPr>
        <w:pStyle w:val="Corpsdetexte"/>
      </w:pPr>
      <w:r>
        <w:t xml:space="preserve">Nature juridique de la structure porteuse : Communauté de communes</w:t>
      </w:r>
    </w:p>
    <w:p>
      <w:pPr>
        <w:pStyle w:val="Corpsdetexte"/>
      </w:pPr>
      <w:r>
        <w:t xml:space="preserve">Nom de la structure porteuse : Communauté de communes de Châteaubriant-Derval</w:t>
      </w:r>
    </w:p>
    <w:p>
      <w:pPr>
        <w:pStyle w:val="Corpsdetexte"/>
      </w:pPr>
      <w:r>
        <w:t xml:space="preserve">Si protocole de préfiguration : date de signature : 2021-04-01</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Loire-Atlantique, SIREN : 44, nature : departement</w:t>
      </w:r>
    </w:p>
    <w:p>
      <w:pPr>
        <w:numPr>
          <w:ilvl w:val="0"/>
          <w:numId w:val="1001"/>
        </w:numPr>
        <w:pStyle w:val="Compact"/>
      </w:pPr>
      <w:r>
        <w:t xml:space="preserve">nom : Pays de la Loire, SIREN : 52, nature : region</w:t>
      </w:r>
    </w:p>
    <w:p>
      <w:pPr>
        <w:numPr>
          <w:ilvl w:val="0"/>
          <w:numId w:val="1001"/>
        </w:numPr>
        <w:pStyle w:val="Compact"/>
      </w:pPr>
      <w:r>
        <w:t xml:space="preserve">Banque des Territoires</w:t>
      </w:r>
    </w:p>
    <w:p>
      <w:pPr>
        <w:numPr>
          <w:ilvl w:val="0"/>
          <w:numId w:val="1001"/>
        </w:numPr>
        <w:pStyle w:val="Compact"/>
      </w:pPr>
      <w:r>
        <w:t xml:space="preserve">nom : CC Châteaubriant-Derval, SIREN : 200072726, nature : CC</w:t>
      </w:r>
    </w:p>
    <w:p>
      <w:pPr>
        <w:numPr>
          <w:ilvl w:val="0"/>
          <w:numId w:val="1001"/>
        </w:numPr>
        <w:pStyle w:val="Compact"/>
      </w:pPr>
      <w:r>
        <w:t xml:space="preserve">Caisse des Dépôts</w:t>
      </w:r>
    </w:p>
    <w:p>
      <w:pPr>
        <w:numPr>
          <w:ilvl w:val="0"/>
          <w:numId w:val="1001"/>
        </w:numPr>
        <w:pStyle w:val="Compact"/>
      </w:pPr>
      <w:r>
        <w:t xml:space="preserve">Ministère de l’éducation nationale</w:t>
      </w:r>
    </w:p>
    <w:p>
      <w:pPr>
        <w:numPr>
          <w:ilvl w:val="0"/>
          <w:numId w:val="1001"/>
        </w:numPr>
        <w:pStyle w:val="Compact"/>
      </w:pPr>
      <w:r>
        <w:t xml:space="preserve">MCTRCT</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PLH</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OPAH</w:t>
      </w:r>
    </w:p>
    <w:p>
      <w:pPr>
        <w:numPr>
          <w:ilvl w:val="0"/>
          <w:numId w:val="1003"/>
        </w:numPr>
        <w:pStyle w:val="Compact"/>
      </w:pPr>
      <w:r>
        <w:t xml:space="preserve">LEADER</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I- la transition écologique  • Développement de la mobilité bas carbone nouvelles stations d’autopartage, acquisition d’une flotte de vélos à assistance électrique et l’installation d’abris-vélos sécurisés, aménagement de liaisons douces voies vertes cyclistes et piétons pour relier progressivement les 26 communes, nouveau tronçon reliant la plateforme de regroupement des autocars scolaires au pôle scolaire public lycée-collège • Accélération de la rénovation énergétique des logements pour réduire les consommations d’énergie • Stimulation de l’économie circulaire pour conforter le réemploi et l’amélioration du tri des déchets : création d’une nouvelle déchetterie à Châteaubriant et l’extension réhabilitation de celle située au Petit-Auverné. II- le développement de l’économique durable • Reconversion de la friche ArcelorMittal Acier Plus : va accueillir un centre de formation du GRETA de rayonnement départemental, une école de production et des entreprises. • Aménagement des zones d’activités structurantes et de proximité adapté aux besoins des entreprises. (construction d’ateliers relais et d’un immeuble tertiaire pour faciliter le parcours de développement des artisans et des entreprises de services, amélioration la voirie pour faciliter le fret marchandises, les mobilités douces par les salariés et pour réduire la vulnérabilité aux épisodes pluvieux intenses liés au changement climatique). • Agriculture et alimentation : actions visant à promouvoir les circuits courts. • Développement de l’économie touristique - aménagement d’un site patrimonial emblématique de l’histoire industrielle du territoire - maillage de sentiers et équipement des voies vertes Châteaubriant-Rougé et Châteaubriant-Soudan dans la perspective de la création de la liaison vélo-route voie verte Nantes-Le-Mont-St-Michel. - accueil des touristes en développant un réseau d’aires d’étape des camping-cars et en créant une nouvelle offre d’hébergement des cyclotouristes. III- cohésion sociale, réduire les inégalités  • Achèvement du réseau des bibliothèques • Développement et modernisation de l’accueil de la petite enfance et la jeunesse • Renforcement des équipements sportifs</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Circuits courts agricoles</w:t>
      </w:r>
    </w:p>
    <w:p>
      <w:pPr>
        <w:numPr>
          <w:ilvl w:val="0"/>
          <w:numId w:val="1006"/>
        </w:numPr>
        <w:pStyle w:val="Compact"/>
      </w:pPr>
      <w:r>
        <w:t xml:space="preserve">Restauration et alimentation durable</w:t>
      </w:r>
    </w:p>
    <w:p>
      <w:pPr>
        <w:numPr>
          <w:ilvl w:val="0"/>
          <w:numId w:val="1006"/>
        </w:numPr>
        <w:pStyle w:val="Compact"/>
      </w:pPr>
      <w:r>
        <w:t xml:space="preserve">Extension urbaine maîtrisée</w:t>
      </w:r>
    </w:p>
    <w:p>
      <w:pPr>
        <w:numPr>
          <w:ilvl w:val="0"/>
          <w:numId w:val="1006"/>
        </w:numPr>
        <w:pStyle w:val="Compact"/>
      </w:pPr>
      <w:r>
        <w:t xml:space="preserve">Opération de requalification (friches…)</w:t>
      </w:r>
    </w:p>
    <w:p>
      <w:pPr>
        <w:numPr>
          <w:ilvl w:val="0"/>
          <w:numId w:val="1006"/>
        </w:numPr>
        <w:pStyle w:val="Compact"/>
      </w:pPr>
      <w:r>
        <w:t xml:space="preserve">Gestion, valorisation des déchets, réemploi</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Accès à un logement de qualité</w:t>
      </w:r>
    </w:p>
    <w:p>
      <w:pPr>
        <w:numPr>
          <w:ilvl w:val="0"/>
          <w:numId w:val="1006"/>
        </w:numPr>
        <w:pStyle w:val="Compact"/>
      </w:pPr>
      <w:r>
        <w:t xml:space="preserve">Santé et soins</w:t>
      </w:r>
    </w:p>
    <w:p>
      <w:pPr>
        <w:numPr>
          <w:ilvl w:val="0"/>
          <w:numId w:val="1006"/>
        </w:numPr>
        <w:pStyle w:val="Compact"/>
      </w:pPr>
      <w:r>
        <w:t xml:space="preserve">Usages et inclusion numériques</w:t>
      </w:r>
    </w:p>
    <w:p>
      <w:pPr>
        <w:pStyle w:val="FirstParagraph"/>
      </w:pPr>
      <w:r>
        <w:t xml:space="preserve">Nombre de fiches action (opération prête à démarrer) : 12</w:t>
      </w:r>
    </w:p>
    <w:p>
      <w:pPr>
        <w:pStyle w:val="Corpsdetexte"/>
      </w:pPr>
      <w:r>
        <w:t xml:space="preserve">Nombre de fiches projet (opération à travailler) : 21</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ddtm</w:t>
      </w:r>
    </w:p>
    <w:p>
      <w:pPr>
        <w:numPr>
          <w:ilvl w:val="0"/>
          <w:numId w:val="1007"/>
        </w:numPr>
        <w:pStyle w:val="Compact"/>
      </w:pPr>
      <w:r>
        <w:t xml:space="preserve">sous-préfet</w:t>
      </w:r>
    </w:p>
    <w:p>
      <w:pPr>
        <w:numPr>
          <w:ilvl w:val="0"/>
          <w:numId w:val="1007"/>
        </w:numPr>
        <w:pStyle w:val="Compact"/>
      </w:pPr>
      <w:r>
        <w:t xml:space="preserve">nom : CC Châteaubriant-Derval, SIREN : 200072726, nature : CC</w:t>
      </w:r>
    </w:p>
    <w:p>
      <w:pPr>
        <w:numPr>
          <w:ilvl w:val="0"/>
          <w:numId w:val="1007"/>
        </w:numPr>
        <w:pStyle w:val="Compact"/>
      </w:pPr>
      <w:r>
        <w:t xml:space="preserve">nom : Pays de la Loire, SIREN : 52, nature : region</w:t>
      </w:r>
    </w:p>
    <w:p>
      <w:pPr>
        <w:numPr>
          <w:ilvl w:val="0"/>
          <w:numId w:val="1007"/>
        </w:numPr>
        <w:pStyle w:val="Compact"/>
      </w:pPr>
      <w:r>
        <w:t xml:space="preserve">nom : Loire-Atlantique, SIREN : 44, nature : departement</w:t>
      </w:r>
    </w:p>
    <w:p>
      <w:pPr>
        <w:numPr>
          <w:ilvl w:val="0"/>
          <w:numId w:val="1007"/>
        </w:numPr>
        <w:pStyle w:val="Compact"/>
      </w:pPr>
      <w:r>
        <w:t xml:space="preserve">CCI</w:t>
      </w:r>
    </w:p>
    <w:p>
      <w:pPr>
        <w:numPr>
          <w:ilvl w:val="0"/>
          <w:numId w:val="1007"/>
        </w:numPr>
        <w:pStyle w:val="Compact"/>
      </w:pPr>
      <w:r>
        <w:t xml:space="preserve">CMA</w:t>
      </w:r>
    </w:p>
    <w:p>
      <w:pPr>
        <w:numPr>
          <w:ilvl w:val="0"/>
          <w:numId w:val="1007"/>
        </w:numPr>
        <w:pStyle w:val="Compact"/>
      </w:pPr>
      <w:r>
        <w:t xml:space="preserve">CA</w:t>
      </w:r>
    </w:p>
    <w:p>
      <w:pPr>
        <w:numPr>
          <w:ilvl w:val="0"/>
          <w:numId w:val="1007"/>
        </w:numPr>
        <w:pStyle w:val="Compact"/>
      </w:pPr>
      <w:r>
        <w:t xml:space="preserve">Caisse des Dépôts</w:t>
      </w:r>
    </w:p>
    <w:p>
      <w:pPr>
        <w:numPr>
          <w:ilvl w:val="0"/>
          <w:numId w:val="1007"/>
        </w:numPr>
        <w:pStyle w:val="Compact"/>
      </w:pPr>
      <w:r>
        <w:t xml:space="preserve">agence de l’eau</w:t>
      </w:r>
    </w:p>
    <w:p>
      <w:pPr>
        <w:numPr>
          <w:ilvl w:val="0"/>
          <w:numId w:val="1007"/>
        </w:numPr>
        <w:pStyle w:val="Compact"/>
      </w:pPr>
      <w:r>
        <w:t xml:space="preserve">Banque des Territoires</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numPr>
          <w:ilvl w:val="0"/>
          <w:numId w:val="1009"/>
        </w:numPr>
        <w:pStyle w:val="Compact"/>
      </w:pPr>
      <w:r>
        <w:t xml:space="preserve">CCI</w:t>
      </w:r>
    </w:p>
    <w:p>
      <w:pPr>
        <w:numPr>
          <w:ilvl w:val="0"/>
          <w:numId w:val="1009"/>
        </w:numPr>
        <w:pStyle w:val="Compact"/>
      </w:pPr>
      <w:r>
        <w:t xml:space="preserve">CMA</w:t>
      </w:r>
    </w:p>
    <w:p>
      <w:pPr>
        <w:numPr>
          <w:ilvl w:val="0"/>
          <w:numId w:val="1009"/>
        </w:numPr>
        <w:pStyle w:val="Compact"/>
      </w:pPr>
      <w:r>
        <w:t xml:space="preserve">CA</w:t>
      </w:r>
    </w:p>
    <w:p>
      <w:pPr>
        <w:pStyle w:val="FirstParagraph"/>
      </w:pPr>
      <w:r>
        <w:t xml:space="preserve">Démarches de co-construction du CRTE : None</w:t>
      </w:r>
    </w:p>
    <w:p>
      <w:pPr>
        <w:pStyle w:val="Corpsdetexte"/>
      </w:pPr>
      <w:r>
        <w:t xml:space="preserve">Existence d’un volet de coopération interterritoriale (dont volet transfrontalier) : Oui</w:t>
      </w:r>
    </w:p>
    <w:p>
      <w:pPr>
        <w:pStyle w:val="Corpsdetexte"/>
      </w:pPr>
      <w:r>
        <w:t xml:space="preserve">Domaines d’action publique de la coopération interterritoriale :</w:t>
      </w:r>
      <w:r>
        <w:t xml:space="preserve"> </w:t>
      </w:r>
      <w:r>
        <w:t xml:space="preserve">None</w:t>
      </w:r>
    </w:p>
    <w:p>
      <w:pPr>
        <w:pStyle w:val="Corpsdetexte"/>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5" w:name="ingénierie-et-financement"/>
      <w:r>
        <w:t xml:space="preserve">Ingénierie et financement</w:t>
      </w:r>
      <w:bookmarkEnd w:id="25"/>
    </w:p>
    <w:p>
      <w:pPr>
        <w:pStyle w:val="FirstParagraph"/>
      </w:pPr>
      <w:r>
        <w:t xml:space="preserve">Recrutement d’un chef de projet / chargé de mission dédié : Non</w:t>
      </w:r>
    </w:p>
    <w:p>
      <w:pPr>
        <w:pStyle w:val="Corpsdetexte"/>
      </w:pPr>
      <w:r>
        <w:t xml:space="preserve">Recrutement d’un volontaire territorial en administration : Non</w:t>
      </w:r>
    </w:p>
    <w:p>
      <w:pPr>
        <w:pStyle w:val="Corpsdetexte"/>
      </w:pPr>
      <w:r>
        <w:t xml:space="preserve">Mobilisation de l’ingénierie locale : None</w:t>
      </w:r>
    </w:p>
    <w:p>
      <w:pPr>
        <w:pStyle w:val="Corpsdetexte"/>
      </w:pPr>
      <w:r>
        <w:t xml:space="preserve">Mobilisation d’une ingénierie externe :</w:t>
      </w:r>
    </w:p>
    <w:p>
      <w:pPr>
        <w:numPr>
          <w:ilvl w:val="0"/>
          <w:numId w:val="1010"/>
        </w:numPr>
        <w:pStyle w:val="Compact"/>
      </w:pPr>
      <w:r>
        <w:t xml:space="preserve">NON</w:t>
      </w:r>
    </w:p>
    <w:p>
      <w:pPr>
        <w:pStyle w:val="FirstParagraph"/>
      </w:pPr>
      <w:r>
        <w:t xml:space="preserve">Existence d’une maquette financière annexée (ou d’un état récapitulatif des différents financements) au jour de la signature du contrat : Oui</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15.46M€</w:t>
      </w:r>
    </w:p>
    <w:p>
      <w:pPr>
        <w:pStyle w:val="Corpsdetexte"/>
      </w:pPr>
      <w:r>
        <w:t xml:space="preserve">Montant total en euros des engagements financiers de l’Etat et de ses opérateurs hors plan de relance : 3.72M€</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2023-04-12T12:26:06Z</dcterms:created>
  <dcterms:modified xsi:type="dcterms:W3CDTF">2023-04-12T12:26:06Z</dcterms:modified>
</cp:coreProperties>
</file>

<file path=docProps/custom.xml><?xml version="1.0" encoding="utf-8"?>
<Properties xmlns="http://schemas.openxmlformats.org/officeDocument/2006/custom-properties" xmlns:vt="http://schemas.openxmlformats.org/officeDocument/2006/docPropsVTypes"/>
</file>