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pref-crte@loire-atlantique.gouv.fr</w:t>
      </w:r>
    </w:p>
    <w:p>
      <w:pPr>
        <w:pStyle w:val="Corpsdetexte"/>
      </w:pPr>
      <w:r>
        <w:t xml:space="preserve">Date de signature du CRTE : 30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Estuaire et Sillon</w:t>
      </w:r>
    </w:p>
    <w:p>
      <w:pPr>
        <w:pStyle w:val="Corpsdetexte"/>
      </w:pPr>
      <w:r>
        <w:t xml:space="preserve">Si protocole de préfiguration : date de signature : 2021-07-06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Estuaire et Sillon, SIREN : 200072734, nature : CC</w:t>
      </w:r>
    </w:p>
    <w:p>
      <w:pPr>
        <w:numPr>
          <w:ilvl w:val="0"/>
          <w:numId w:val="1001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Schéma directeur des modes actifs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Pacte pour une transition écologique de l’estuaire de la Loire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1 - Accueillir de nouvelles populations et ancrer les habitants en proposant une offre de services accessible, sobre et adaptée</w:t>
      </w:r>
    </w:p>
    <w:p>
      <w:pPr>
        <w:numPr>
          <w:ilvl w:val="0"/>
          <w:numId w:val="1005"/>
        </w:numPr>
        <w:pStyle w:val="Compact"/>
      </w:pPr>
      <w:r>
        <w:t xml:space="preserve">1-1 Favoriser une offre de logements diversifiées et une répartition équilibrée</w:t>
      </w:r>
    </w:p>
    <w:p>
      <w:pPr>
        <w:numPr>
          <w:ilvl w:val="0"/>
          <w:numId w:val="1005"/>
        </w:numPr>
        <w:pStyle w:val="Compact"/>
      </w:pPr>
      <w:r>
        <w:t xml:space="preserve">1-2 Développer les centralités et l’accès aux services de proximité</w:t>
      </w:r>
    </w:p>
    <w:p>
      <w:pPr>
        <w:numPr>
          <w:ilvl w:val="0"/>
          <w:numId w:val="1005"/>
        </w:numPr>
        <w:pStyle w:val="Compact"/>
      </w:pPr>
      <w:r>
        <w:t xml:space="preserve">1-3 Adopter des mobilités décarbonées et faciliter l’intermodalité</w:t>
      </w:r>
    </w:p>
    <w:p>
      <w:pPr>
        <w:numPr>
          <w:ilvl w:val="0"/>
          <w:numId w:val="1005"/>
        </w:numPr>
        <w:pStyle w:val="Compact"/>
      </w:pPr>
      <w:r>
        <w:t xml:space="preserve">Orientation 2 – Accompagner un développement économique et touristique innovant durable et de transitions</w:t>
      </w:r>
    </w:p>
    <w:p>
      <w:pPr>
        <w:numPr>
          <w:ilvl w:val="0"/>
          <w:numId w:val="1005"/>
        </w:numPr>
        <w:pStyle w:val="Compact"/>
      </w:pPr>
      <w:r>
        <w:t xml:space="preserve">2-1 Porter la dynamique économique dans une logique de rapprochement des acteurs et de sobriété foncière</w:t>
      </w:r>
    </w:p>
    <w:p>
      <w:pPr>
        <w:numPr>
          <w:ilvl w:val="0"/>
          <w:numId w:val="1005"/>
        </w:numPr>
        <w:pStyle w:val="Compact"/>
      </w:pPr>
      <w:r>
        <w:t xml:space="preserve">2-2 Conforter des filières innovantes autour des nouvelles énergies</w:t>
      </w:r>
    </w:p>
    <w:p>
      <w:pPr>
        <w:numPr>
          <w:ilvl w:val="0"/>
          <w:numId w:val="1005"/>
        </w:numPr>
        <w:pStyle w:val="Compact"/>
      </w:pPr>
      <w:r>
        <w:t xml:space="preserve">2-3 Structurer une offre touristique durable</w:t>
      </w:r>
    </w:p>
    <w:p>
      <w:pPr>
        <w:numPr>
          <w:ilvl w:val="0"/>
          <w:numId w:val="1005"/>
        </w:numPr>
        <w:pStyle w:val="Compact"/>
      </w:pPr>
      <w:r>
        <w:t xml:space="preserve">Orientation 3 – Améliorer la qualité environnementale du territoire dans une logique de sobriété et de transitions (énergétique, alimentaire et environnementale)</w:t>
      </w:r>
    </w:p>
    <w:p>
      <w:pPr>
        <w:numPr>
          <w:ilvl w:val="0"/>
          <w:numId w:val="1005"/>
        </w:numPr>
        <w:pStyle w:val="Compact"/>
      </w:pPr>
      <w:r>
        <w:t xml:space="preserve">3-1 Soutenir l’amélioration énergétique et l’adaptation des logements et bâtiments</w:t>
      </w:r>
    </w:p>
    <w:p>
      <w:pPr>
        <w:numPr>
          <w:ilvl w:val="0"/>
          <w:numId w:val="1005"/>
        </w:numPr>
        <w:pStyle w:val="Compact"/>
      </w:pPr>
      <w:r>
        <w:t xml:space="preserve">3-2 Améliorer la gestion et la qualité des ressources naturelles</w:t>
      </w:r>
    </w:p>
    <w:p>
      <w:pPr>
        <w:numPr>
          <w:ilvl w:val="0"/>
          <w:numId w:val="1005"/>
        </w:numPr>
        <w:pStyle w:val="Compact"/>
      </w:pPr>
      <w:r>
        <w:t xml:space="preserve">3-3 Optimiser la valorisation des déchets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152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 préfet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autres établissements publics et opérateurs mobilisés en appui du CRRTE</w:t>
      </w:r>
    </w:p>
    <w:p>
      <w:pPr>
        <w:numPr>
          <w:ilvl w:val="0"/>
          <w:numId w:val="1007"/>
        </w:numPr>
        <w:pStyle w:val="Compact"/>
      </w:pPr>
      <w:r>
        <w:t xml:space="preserve">nom : CC Estuaire et Sillon, SIREN : 200072734, nature : CC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numPr>
          <w:ilvl w:val="0"/>
          <w:numId w:val="1007"/>
        </w:numPr>
        <w:pStyle w:val="Compact"/>
      </w:pPr>
      <w:r>
        <w:t xml:space="preserve">nom : Loire-Atlantique, SIREN : 44,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 du territoire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1.23M€</w:t>
      </w:r>
    </w:p>
    <w:p>
      <w:pPr>
        <w:pStyle w:val="Corpsdetexte"/>
      </w:pPr>
      <w:r>
        <w:t xml:space="preserve">Montant total en euros des engagements financiers de l’Etat et de ses opérateurs hors plan de relance : 2.07M€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2023-04-12T12:32:47Z</dcterms:created>
  <dcterms:modified xsi:type="dcterms:W3CDTF">2023-04-12T12:32:47Z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