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sp-loches@indre-et-loire.gouv.fr</w:t>
      </w:r>
    </w:p>
    <w:p>
      <w:pPr>
        <w:pStyle w:val="Corpsdetexte"/>
      </w:pPr>
      <w:r>
        <w:t xml:space="preserve">Date de signature du CRTE : 15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Castelrenaudais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Castelrenaudais, SIREN : 243700499, nature : CC</w:t>
      </w:r>
    </w:p>
    <w:p>
      <w:pPr>
        <w:numPr>
          <w:ilvl w:val="0"/>
          <w:numId w:val="1001"/>
        </w:numPr>
        <w:pStyle w:val="Compact"/>
      </w:pPr>
      <w:r>
        <w:t xml:space="preserve">nom : Indre-et-Loire, SIREN : 37,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Réciprocité avec Tours Métropole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Territoires à énergie positive</w:t>
      </w:r>
    </w:p>
    <w:p>
      <w:pPr>
        <w:numPr>
          <w:ilvl w:val="0"/>
          <w:numId w:val="1003"/>
        </w:numPr>
        <w:pStyle w:val="Compact"/>
      </w:pPr>
      <w:r>
        <w:t xml:space="preserve">Territoire à énergie positive pour la croissance verte</w:t>
      </w:r>
    </w:p>
    <w:p>
      <w:pPr>
        <w:numPr>
          <w:ilvl w:val="0"/>
          <w:numId w:val="1003"/>
        </w:numPr>
        <w:pStyle w:val="Compact"/>
      </w:pPr>
      <w:r>
        <w:t xml:space="preserve">Contrat objectif énergies renouvelables</w:t>
      </w:r>
    </w:p>
    <w:p>
      <w:pPr>
        <w:numPr>
          <w:ilvl w:val="0"/>
          <w:numId w:val="1003"/>
        </w:numPr>
        <w:pStyle w:val="Compact"/>
      </w:pPr>
      <w:r>
        <w:t xml:space="preserve">Contrats régionaux de solidarité territoriale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 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aménagement qualitatif et l’extension raisonnée des parcs d’activités foncier et immobilier</w:t>
      </w:r>
    </w:p>
    <w:p>
      <w:pPr>
        <w:numPr>
          <w:ilvl w:val="0"/>
          <w:numId w:val="1005"/>
        </w:numPr>
        <w:pStyle w:val="Compact"/>
      </w:pPr>
      <w:r>
        <w:t xml:space="preserve">soutien aux industries, aux innovations, à la relance et à l’attractivité économique des entreprises locales : appui sur le dispositif « Territoire d’Industrie Grand Est Touraine »</w:t>
      </w:r>
    </w:p>
    <w:p>
      <w:pPr>
        <w:numPr>
          <w:ilvl w:val="0"/>
          <w:numId w:val="1005"/>
        </w:numPr>
        <w:pStyle w:val="Compact"/>
      </w:pPr>
      <w:r>
        <w:t xml:space="preserve">accueil - l’accompagnement et le soutien financier aux entreprises</w:t>
      </w:r>
    </w:p>
    <w:p>
      <w:pPr>
        <w:numPr>
          <w:ilvl w:val="0"/>
          <w:numId w:val="1005"/>
        </w:numPr>
        <w:pStyle w:val="Compact"/>
      </w:pPr>
      <w:r>
        <w:t xml:space="preserve">soutien à l’emploi/insertion local (en lien à la structuration du projet social de territoire</w:t>
      </w:r>
    </w:p>
    <w:p>
      <w:pPr>
        <w:numPr>
          <w:ilvl w:val="0"/>
          <w:numId w:val="1005"/>
        </w:numPr>
        <w:pStyle w:val="Compact"/>
      </w:pPr>
      <w:r>
        <w:t xml:space="preserve">développement de nouvelles filières économiques</w:t>
      </w:r>
    </w:p>
    <w:p>
      <w:pPr>
        <w:numPr>
          <w:ilvl w:val="0"/>
          <w:numId w:val="1005"/>
        </w:numPr>
        <w:pStyle w:val="Compact"/>
      </w:pPr>
      <w:r>
        <w:t xml:space="preserve">maintien et le développement des activités de centre-ville / centre bourgs</w:t>
      </w:r>
    </w:p>
    <w:p>
      <w:pPr>
        <w:numPr>
          <w:ilvl w:val="0"/>
          <w:numId w:val="1005"/>
        </w:numPr>
        <w:pStyle w:val="Compact"/>
      </w:pPr>
      <w:r>
        <w:t xml:space="preserve">approche concrète des questions énergétiques</w:t>
      </w:r>
    </w:p>
    <w:p>
      <w:pPr>
        <w:numPr>
          <w:ilvl w:val="0"/>
          <w:numId w:val="1005"/>
        </w:numPr>
        <w:pStyle w:val="Compact"/>
      </w:pPr>
      <w:r>
        <w:t xml:space="preserve">gestion et la valorisation des patrimoines</w:t>
      </w:r>
    </w:p>
    <w:p>
      <w:pPr>
        <w:numPr>
          <w:ilvl w:val="0"/>
          <w:numId w:val="1005"/>
        </w:numPr>
        <w:pStyle w:val="Compact"/>
      </w:pPr>
      <w:r>
        <w:t xml:space="preserve">gestion des déchets</w:t>
      </w:r>
    </w:p>
    <w:p>
      <w:pPr>
        <w:numPr>
          <w:ilvl w:val="0"/>
          <w:numId w:val="1005"/>
        </w:numPr>
        <w:pStyle w:val="Compact"/>
      </w:pPr>
      <w:r>
        <w:t xml:space="preserve">nécessaire revitalisation de la Ville-centre de Château Renault</w:t>
      </w:r>
    </w:p>
    <w:p>
      <w:pPr>
        <w:numPr>
          <w:ilvl w:val="0"/>
          <w:numId w:val="1005"/>
        </w:numPr>
        <w:pStyle w:val="Compact"/>
      </w:pPr>
      <w:r>
        <w:t xml:space="preserve">aménagement qualitatif et la requalification des centre-bourgs ruraux pour renforcer l’attractivité résidentielle</w:t>
      </w:r>
    </w:p>
    <w:p>
      <w:pPr>
        <w:numPr>
          <w:ilvl w:val="0"/>
          <w:numId w:val="1005"/>
        </w:numPr>
        <w:pStyle w:val="Compact"/>
      </w:pPr>
      <w:r>
        <w:t xml:space="preserve">maison de l’habitat et de l’énergie itinérante</w:t>
      </w:r>
    </w:p>
    <w:p>
      <w:pPr>
        <w:numPr>
          <w:ilvl w:val="0"/>
          <w:numId w:val="1005"/>
        </w:numPr>
        <w:pStyle w:val="Compact"/>
      </w:pPr>
      <w:r>
        <w:t xml:space="preserve">diversification des formes et des conditions d’accès au logement sur l’ensemble du territoire</w:t>
      </w:r>
    </w:p>
    <w:p>
      <w:pPr>
        <w:numPr>
          <w:ilvl w:val="0"/>
          <w:numId w:val="1005"/>
        </w:numPr>
        <w:pStyle w:val="Compact"/>
      </w:pPr>
      <w:r>
        <w:t xml:space="preserve">développement du projet de services petite enfance/enfance/jeunesse</w:t>
      </w:r>
    </w:p>
    <w:p>
      <w:pPr>
        <w:numPr>
          <w:ilvl w:val="0"/>
          <w:numId w:val="1005"/>
        </w:numPr>
        <w:pStyle w:val="Compact"/>
      </w:pPr>
      <w:r>
        <w:t xml:space="preserve">promotion de la notion de parcours en lien au vieillissement</w:t>
      </w:r>
    </w:p>
    <w:p>
      <w:pPr>
        <w:numPr>
          <w:ilvl w:val="0"/>
          <w:numId w:val="1005"/>
        </w:numPr>
        <w:pStyle w:val="Compact"/>
      </w:pPr>
      <w:r>
        <w:t xml:space="preserve">accès à la santé et le parcours de soin</w:t>
      </w:r>
    </w:p>
    <w:p>
      <w:pPr>
        <w:numPr>
          <w:ilvl w:val="0"/>
          <w:numId w:val="1005"/>
        </w:numPr>
        <w:pStyle w:val="SourceCode"/>
      </w:pPr>
      <w:r>
        <w:rPr>
          <w:rStyle w:val="VerbatimChar"/>
        </w:rPr>
        <w:t xml:space="preserve">     organisation de proximité de l’accueil, l’information, l’orientation et l’accompagnement des publics : France Services</w:t>
      </w:r>
    </w:p>
    <w:p>
      <w:pPr>
        <w:numPr>
          <w:ilvl w:val="0"/>
          <w:numId w:val="1005"/>
        </w:numPr>
        <w:pStyle w:val="Compact"/>
      </w:pPr>
      <w:r>
        <w:t xml:space="preserve">développement et la promotion d’un bouquet diversifié et multimodal d’offres de transports interurbains et vers la Métropole</w:t>
      </w:r>
    </w:p>
    <w:p>
      <w:pPr>
        <w:numPr>
          <w:ilvl w:val="0"/>
          <w:numId w:val="1005"/>
        </w:numPr>
        <w:pStyle w:val="Compact"/>
      </w:pPr>
      <w:r>
        <w:t xml:space="preserve">romotion d’offres innovantes de mobilité solidaire ou collaborative de proximité</w:t>
      </w:r>
    </w:p>
    <w:p>
      <w:pPr>
        <w:numPr>
          <w:ilvl w:val="0"/>
          <w:numId w:val="1005"/>
        </w:numPr>
        <w:pStyle w:val="Compact"/>
      </w:pPr>
      <w:r>
        <w:t xml:space="preserve">développement et la qualification de la mobilité active sur le territoire</w:t>
      </w:r>
    </w:p>
    <w:p>
      <w:pPr>
        <w:numPr>
          <w:ilvl w:val="0"/>
          <w:numId w:val="1005"/>
        </w:numPr>
        <w:pStyle w:val="Compact"/>
      </w:pPr>
      <w:r>
        <w:t xml:space="preserve">émergence d’un projet culturel de territoire</w:t>
      </w:r>
    </w:p>
    <w:p>
      <w:pPr>
        <w:numPr>
          <w:ilvl w:val="0"/>
          <w:numId w:val="1005"/>
        </w:numPr>
        <w:pStyle w:val="Compact"/>
      </w:pPr>
      <w:r>
        <w:t xml:space="preserve">maillage et l’animation des équipements sportifs sur l’ensemble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41</w:t>
      </w:r>
    </w:p>
    <w:p>
      <w:pPr>
        <w:pStyle w:val="Corpsdetexte"/>
      </w:pPr>
      <w:r>
        <w:t xml:space="preserve">Nombre de fiches projet (opération à travailler) : 42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Sous-Préfet de Loches</w:t>
      </w:r>
    </w:p>
    <w:p>
      <w:pPr>
        <w:numPr>
          <w:ilvl w:val="0"/>
          <w:numId w:val="1007"/>
        </w:numPr>
        <w:pStyle w:val="Compact"/>
      </w:pPr>
      <w:r>
        <w:t xml:space="preserve">DDT</w:t>
      </w:r>
    </w:p>
    <w:p>
      <w:pPr>
        <w:numPr>
          <w:ilvl w:val="0"/>
          <w:numId w:val="1007"/>
        </w:numPr>
        <w:pStyle w:val="Compact"/>
      </w:pPr>
      <w:r>
        <w:t xml:space="preserve">Sous-préfet à la Relance</w:t>
      </w:r>
    </w:p>
    <w:p>
      <w:pPr>
        <w:numPr>
          <w:ilvl w:val="0"/>
          <w:numId w:val="1007"/>
        </w:numPr>
        <w:pStyle w:val="Compact"/>
      </w:pPr>
      <w:r>
        <w:t xml:space="preserve">Maires des communes</w:t>
      </w:r>
    </w:p>
    <w:p>
      <w:pPr>
        <w:numPr>
          <w:ilvl w:val="0"/>
          <w:numId w:val="1007"/>
        </w:numPr>
        <w:pStyle w:val="Compact"/>
      </w:pPr>
      <w:r>
        <w:t xml:space="preserve">nom : Indre-et-Loire, SIREN : 37,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7"/>
        </w:numPr>
        <w:pStyle w:val="Compact"/>
      </w:pPr>
      <w:r>
        <w:t xml:space="preserve">nom : CC du Castelrenaudais, SIREN : 243700499,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Bureau communautaire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Chambres consulaires</w:t>
      </w:r>
    </w:p>
    <w:p>
      <w:pPr>
        <w:numPr>
          <w:ilvl w:val="0"/>
          <w:numId w:val="1009"/>
        </w:numPr>
        <w:pStyle w:val="Compact"/>
      </w:pPr>
      <w:r>
        <w:t xml:space="preserve">Intersport</w:t>
      </w:r>
    </w:p>
    <w:p>
      <w:pPr>
        <w:numPr>
          <w:ilvl w:val="0"/>
          <w:numId w:val="1009"/>
        </w:numPr>
        <w:pStyle w:val="Compact"/>
      </w:pPr>
      <w:r>
        <w:t xml:space="preserve">GLP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5 478€</w:t>
      </w:r>
    </w:p>
    <w:p>
      <w:pPr>
        <w:pStyle w:val="Corpsdetexte"/>
      </w:pPr>
      <w:r>
        <w:t xml:space="preserve">Montant total prévisionnel en euros des actions en dépenses d’investissement : 36.40M€</w:t>
      </w:r>
    </w:p>
    <w:p>
      <w:pPr>
        <w:pStyle w:val="Corpsdetexte"/>
      </w:pPr>
      <w:r>
        <w:t xml:space="preserve">Montant total en euros des engagements financiers des collectivités locales et leurs établissements publics : 4.81M€</w:t>
      </w:r>
    </w:p>
    <w:p>
      <w:pPr>
        <w:pStyle w:val="Corpsdetexte"/>
      </w:pPr>
      <w:r>
        <w:t xml:space="preserve">Montant total en euros des engagements financiers de l’Etat et de ses opérateurs Plan de relance : 4.64M€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2023-04-12T12:34:18Z</dcterms:created>
  <dcterms:modified xsi:type="dcterms:W3CDTF">2023-04-12T12:34:18Z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