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10 janvier 2022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de La Châtre en Berry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Pays de La Châtre en Berry, SIREN : 253602650, nature : SMO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OPAH-RR</w:t>
      </w:r>
    </w:p>
    <w:p>
      <w:pPr>
        <w:numPr>
          <w:ilvl w:val="0"/>
          <w:numId w:val="1003"/>
        </w:numPr>
        <w:pStyle w:val="Compact"/>
      </w:pPr>
      <w:r>
        <w:t xml:space="preserve">PAEC</w:t>
      </w:r>
    </w:p>
    <w:p>
      <w:pPr>
        <w:numPr>
          <w:ilvl w:val="0"/>
          <w:numId w:val="1003"/>
        </w:numPr>
        <w:pStyle w:val="Compact"/>
      </w:pPr>
      <w:r>
        <w:t xml:space="preserve">Projet mobilité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COT EnR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Structurer la stratégie économique du territoire</w:t>
      </w:r>
    </w:p>
    <w:p>
      <w:pPr>
        <w:numPr>
          <w:ilvl w:val="0"/>
          <w:numId w:val="1005"/>
        </w:numPr>
        <w:pStyle w:val="Compact"/>
      </w:pPr>
      <w:r>
        <w:t xml:space="preserve">Conforter les polarités du territoire et les solidarités</w:t>
      </w:r>
    </w:p>
    <w:p>
      <w:pPr>
        <w:numPr>
          <w:ilvl w:val="0"/>
          <w:numId w:val="1005"/>
        </w:numPr>
        <w:pStyle w:val="Compact"/>
      </w:pPr>
      <w:r>
        <w:t xml:space="preserve">Promouvoir la transition écologique comme étant une force d’attractivité majeure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67</w:t>
      </w:r>
    </w:p>
    <w:p>
      <w:pPr>
        <w:pStyle w:val="Corpsdetexte"/>
      </w:pPr>
      <w:r>
        <w:t xml:space="preserve">Nombre de fiches projet (opération à travailler) : 222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 : SM du Pays de La Châtre en Berry, SIREN : 253602650, nature : SMO</w:t>
      </w:r>
    </w:p>
    <w:p>
      <w:pPr>
        <w:numPr>
          <w:ilvl w:val="0"/>
          <w:numId w:val="1007"/>
        </w:numPr>
        <w:pStyle w:val="Compact"/>
      </w:pPr>
      <w:r>
        <w:t xml:space="preserve">nom : CC de la Châtre et Sainte-Sévère, SIREN : 243600350, nature : CC</w:t>
      </w:r>
    </w:p>
    <w:p>
      <w:pPr>
        <w:numPr>
          <w:ilvl w:val="0"/>
          <w:numId w:val="1007"/>
        </w:numPr>
        <w:pStyle w:val="Compact"/>
      </w:pPr>
      <w:r>
        <w:t xml:space="preserve">nom : CC du Val de Bouzanne, SIREN : 200018521, nature : CC</w:t>
      </w:r>
    </w:p>
    <w:p>
      <w:pPr>
        <w:numPr>
          <w:ilvl w:val="0"/>
          <w:numId w:val="1007"/>
        </w:numPr>
        <w:pStyle w:val="Compact"/>
      </w:pPr>
      <w:r>
        <w:t xml:space="preserve">nom : CC de la Marche Berrichonne, SIREN : 200007052,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Indre, SIREN : 36,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 partenariat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fédérationns professionnelles</w:t>
      </w:r>
    </w:p>
    <w:p>
      <w:pPr>
        <w:numPr>
          <w:ilvl w:val="0"/>
          <w:numId w:val="1009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9"/>
        </w:numPr>
        <w:pStyle w:val="Compact"/>
      </w:pPr>
      <w:r>
        <w:t xml:space="preserve">acteurs de l’ESS</w:t>
      </w:r>
    </w:p>
    <w:p>
      <w:pPr>
        <w:numPr>
          <w:ilvl w:val="0"/>
          <w:numId w:val="1009"/>
        </w:numPr>
        <w:pStyle w:val="Compact"/>
      </w:pPr>
      <w:r>
        <w:t xml:space="preserve">associations de commerçants et d’artisans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autres associations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54.76M€</w:t>
      </w:r>
    </w:p>
    <w:p>
      <w:pPr>
        <w:pStyle w:val="Corpsdetexte"/>
      </w:pPr>
      <w:r>
        <w:t xml:space="preserve">Montant total en euros des engagements financiers des collectivités locales et leurs établissements publics : 7.47M€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620 480€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2023-04-12T12:31:45Z</dcterms:created>
  <dcterms:modified xsi:type="dcterms:W3CDTF">2023-04-12T12:31:45Z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