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Fougères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EPCI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mobilité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développement des mobilités respectueuses de l’environnement et de la santé</w:t>
      </w:r>
    </w:p>
    <w:p>
      <w:pPr>
        <w:numPr>
          <w:ilvl w:val="0"/>
          <w:numId w:val="1005"/>
        </w:numPr>
        <w:pStyle w:val="Compact"/>
      </w:pPr>
      <w:r>
        <w:t xml:space="preserve">orientation 2 : performance énergétique des bâtiments, développement des énergies renouvelables, préservation de l’environnement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3 : renouvellement urbain et maîtrise de la consommation foncières</w:t>
      </w:r>
    </w:p>
    <w:p>
      <w:pPr>
        <w:numPr>
          <w:ilvl w:val="0"/>
          <w:numId w:val="1005"/>
        </w:numPr>
        <w:pStyle w:val="Compact"/>
      </w:pPr>
      <w:r>
        <w:t xml:space="preserve">orientation 4 : ancrage durable des acteurs économiques</w:t>
      </w:r>
    </w:p>
    <w:p>
      <w:pPr>
        <w:numPr>
          <w:ilvl w:val="0"/>
          <w:numId w:val="1005"/>
        </w:numPr>
        <w:pStyle w:val="Compact"/>
      </w:pPr>
      <w:r>
        <w:t xml:space="preserve">orientation 5 : action en faveur de la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6 : optimisation et sécurisation des équipements existants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EPCI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Si besoin autres partenaires comme l’ADEME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2.04M€</w:t>
      </w:r>
    </w:p>
    <w:p>
      <w:pPr>
        <w:pStyle w:val="Corpsdetexte"/>
      </w:pPr>
      <w:r>
        <w:t xml:space="preserve">Montant total en euros des engagements financiers des collectivités locales et leurs établissements publics : 944 773€</w:t>
      </w:r>
    </w:p>
    <w:p>
      <w:pPr>
        <w:pStyle w:val="Corpsdetexte"/>
      </w:pPr>
      <w:r>
        <w:t xml:space="preserve">Montant total en euros des engagements financiers de l’Etat et de ses opérateurs Plan de relance : 452 231€</w:t>
      </w:r>
    </w:p>
    <w:p>
      <w:pPr>
        <w:pStyle w:val="Corpsdetexte"/>
      </w:pPr>
      <w:r>
        <w:t xml:space="preserve">Montant total en euros des engagements financiers de l’Etat et de ses opérateurs hors plan de relance : 464 185€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2023-04-12T12:32:54Z</dcterms:created>
  <dcterms:modified xsi:type="dcterms:W3CDTF">2023-04-12T12:32:54Z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