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stephanie.leleu@herault.gouv.fr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Hérault Méditerranée</w:t>
      </w:r>
    </w:p>
    <w:p>
      <w:pPr>
        <w:pStyle w:val="Corpsdetexte"/>
      </w:pPr>
      <w:r>
        <w:t xml:space="preserve">Si protocole de préfiguration : date de signature : 2021-05-20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Hérault-Méditerranée, SIREN : 243400819,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Bourg centre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cultiver la qualité de vie des habitants</w:t>
      </w:r>
    </w:p>
    <w:p>
      <w:pPr>
        <w:numPr>
          <w:ilvl w:val="0"/>
          <w:numId w:val="1005"/>
        </w:numPr>
        <w:pStyle w:val="Compact"/>
      </w:pPr>
      <w:r>
        <w:t xml:space="preserve">orientation 2 : amplifier l’engagement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innover au service de l’économie et de l’emploi</w:t>
      </w:r>
    </w:p>
    <w:p>
      <w:pPr>
        <w:numPr>
          <w:ilvl w:val="0"/>
          <w:numId w:val="1005"/>
        </w:numPr>
        <w:pStyle w:val="Compact"/>
      </w:pPr>
      <w:r>
        <w:t xml:space="preserve">orientation 4 : organiser une offre de mobilité complète performante et innovante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79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CA Hérault-Méditerranée, SIREN : 243400819,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2023-04-12T12:26:41Z</dcterms:created>
  <dcterms:modified xsi:type="dcterms:W3CDTF">2023-04-12T12:26:41Z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