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nicolas.thibault@gironde.gouv.fr</w:t>
      </w:r>
    </w:p>
    <w:p>
      <w:pPr>
        <w:pStyle w:val="Corpsdetexte"/>
      </w:pPr>
      <w:r>
        <w:t xml:space="preserve">Date de signature du CRTE : 09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communautés de communes Blaye et estuaires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nom : CC de Blaye, SIREN : 200023794, nature : CC</w:t>
      </w:r>
    </w:p>
    <w:p>
      <w:pPr>
        <w:numPr>
          <w:ilvl w:val="0"/>
          <w:numId w:val="1001"/>
        </w:numPr>
        <w:pStyle w:val="Compact"/>
      </w:pPr>
      <w:r>
        <w:t xml:space="preserve">nom : CC de l’Estuaire, SIREN : 243300811,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Relance économique</w:t>
      </w:r>
    </w:p>
    <w:p>
      <w:pPr>
        <w:numPr>
          <w:ilvl w:val="0"/>
          <w:numId w:val="1005"/>
        </w:numPr>
        <w:pStyle w:val="Compact"/>
      </w:pPr>
      <w:r>
        <w:t xml:space="preserve">transition écologique</w:t>
      </w:r>
    </w:p>
    <w:p>
      <w:pPr>
        <w:numPr>
          <w:ilvl w:val="0"/>
          <w:numId w:val="1005"/>
        </w:numPr>
        <w:pStyle w:val="Compact"/>
      </w:pPr>
      <w:r>
        <w:t xml:space="preserve">cohésion territoriale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pStyle w:val="FirstParagraph"/>
      </w:pPr>
      <w:r>
        <w:t xml:space="preserve">Nombre de fiches action (opération prête à démarrer) : 68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services Etat</w:t>
      </w:r>
    </w:p>
    <w:p>
      <w:pPr>
        <w:numPr>
          <w:ilvl w:val="0"/>
          <w:numId w:val="1007"/>
        </w:numPr>
        <w:pStyle w:val="Compact"/>
      </w:pPr>
      <w:r>
        <w:t xml:space="preserve">nom : CC de Blaye, SIREN : 200023794, nature : CC</w:t>
      </w:r>
    </w:p>
    <w:p>
      <w:pPr>
        <w:numPr>
          <w:ilvl w:val="0"/>
          <w:numId w:val="1007"/>
        </w:numPr>
        <w:pStyle w:val="Compact"/>
      </w:pPr>
      <w:r>
        <w:t xml:space="preserve">nom : CC de l’Estuaire, SIREN : 243300811,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2023-04-12T12:33:42Z</dcterms:created>
  <dcterms:modified xsi:type="dcterms:W3CDTF">2023-04-12T12:33:42Z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