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Evreux Portes de Normandie</w:t>
      </w:r>
    </w:p>
    <w:p>
      <w:pPr>
        <w:pStyle w:val="Corpsdetexte"/>
      </w:pPr>
      <w:r>
        <w:t xml:space="preserve">Si protocole de préfiguration : date de signature : 2021-07-29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d’EPN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  <w:r>
        <w:br/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CAUE27</w:t>
      </w:r>
    </w:p>
    <w:p>
      <w:pPr>
        <w:numPr>
          <w:ilvl w:val="0"/>
          <w:numId w:val="1001"/>
        </w:numPr>
        <w:pStyle w:val="Compact"/>
      </w:pPr>
      <w:r>
        <w:t xml:space="preserve">Action Logement Normandie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OPAH RU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ACV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Assurer la visibilité de la transition écologique et énergétique et coordonner les différents projets du territoire</w:t>
      </w:r>
    </w:p>
    <w:p>
      <w:pPr>
        <w:numPr>
          <w:ilvl w:val="0"/>
          <w:numId w:val="1004"/>
        </w:numPr>
        <w:pStyle w:val="Compact"/>
      </w:pPr>
      <w:r>
        <w:t xml:space="preserve">Intégrer dans l’ensemble des projets et des politiques territoriales les notions de vulnérabilité et d’adaptation au changement climatique</w:t>
      </w:r>
    </w:p>
    <w:p>
      <w:pPr>
        <w:numPr>
          <w:ilvl w:val="0"/>
          <w:numId w:val="1004"/>
        </w:numPr>
        <w:pStyle w:val="Compact"/>
      </w:pPr>
      <w:r>
        <w:t xml:space="preserve">Diminuer la consommation énergétique par la sobriété et l’efficacité pour permettre la baisse des émissions de GES et de polluants</w:t>
      </w:r>
    </w:p>
    <w:p>
      <w:pPr>
        <w:numPr>
          <w:ilvl w:val="0"/>
          <w:numId w:val="1004"/>
        </w:numPr>
        <w:pStyle w:val="Compact"/>
      </w:pPr>
      <w:r>
        <w:t xml:space="preserve">Rapprocher les lieux de productions des lieux de consommation et développer les 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Président EPN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Services EPN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CAUE27</w:t>
      </w:r>
    </w:p>
    <w:p>
      <w:pPr>
        <w:numPr>
          <w:ilvl w:val="0"/>
          <w:numId w:val="1006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233.61M€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2023-04-12T12:25:55Z</dcterms:created>
  <dcterms:modified xsi:type="dcterms:W3CDTF">2023-04-12T12:25:55Z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