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19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du Pays de Montbéliard Agglomération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Pays de Montbéliard Agglomération, SIREN : 200065647,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Avenir Action démonstrateurs et territoires d’innovation de grande ambition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de developpement Métropolitain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AIR:(mobilité, qualité de l’air, revégétalisation, thermiques des bâtiments…)</w:t>
      </w:r>
    </w:p>
    <w:p>
      <w:pPr>
        <w:numPr>
          <w:ilvl w:val="0"/>
          <w:numId w:val="1005"/>
        </w:numPr>
        <w:pStyle w:val="Compact"/>
      </w:pPr>
      <w:r>
        <w:t xml:space="preserve">Axe 2: Le FEU (production ENR, changements de système de chauffage)</w:t>
      </w:r>
    </w:p>
    <w:p>
      <w:pPr>
        <w:numPr>
          <w:ilvl w:val="0"/>
          <w:numId w:val="1005"/>
        </w:numPr>
        <w:pStyle w:val="Compact"/>
      </w:pPr>
      <w:r>
        <w:t xml:space="preserve">Axe 3: La TERRE (gestion des déchets, friches, sobiété foncière alimentation locale et durable)</w:t>
      </w:r>
    </w:p>
    <w:p>
      <w:pPr>
        <w:numPr>
          <w:ilvl w:val="0"/>
          <w:numId w:val="1005"/>
        </w:numPr>
        <w:pStyle w:val="Compact"/>
      </w:pPr>
      <w:r>
        <w:t xml:space="preserve">Axe 4 : L’EAU (Préservation de la ressource quantitatif et qualitatif, recherche de nouvelles ressource EP,prévention des risques, préservation des ZH)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148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Representants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Pays de Montbéliard Agglomération, SIREN : 200065647, nature : CA</w:t>
      </w:r>
    </w:p>
    <w:p>
      <w:pPr>
        <w:numPr>
          <w:ilvl w:val="0"/>
          <w:numId w:val="1007"/>
        </w:numPr>
        <w:pStyle w:val="Compact"/>
      </w:pPr>
      <w:r>
        <w:t xml:space="preserve">nom : Doubs, SIREN : 25204, nature : commune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Comité partenarial et consultatif (association, monde économique représentant pays monbéliard, conseil de développement…)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2023-04-12T12:34:13Z</dcterms:created>
  <dcterms:modified xsi:type="dcterms:W3CDTF">2023-04-12T12:34:13Z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