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grand Pontarlier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Grand Pontarlier, SIREN : 242500338,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Se donner les moyens de mettre en œuvre une politique de l’habitat intercommunale garante d’une meilleure accessibilité au logement pour tous et limitant l’étalement urbain</w:t>
      </w:r>
    </w:p>
    <w:p>
      <w:pPr>
        <w:numPr>
          <w:ilvl w:val="0"/>
          <w:numId w:val="1005"/>
        </w:numPr>
        <w:pStyle w:val="Compact"/>
      </w:pPr>
      <w:r>
        <w:t xml:space="preserve">Axe 2: Accompagner le développement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3: Agir pour une mobilité durable</w:t>
      </w:r>
    </w:p>
    <w:p>
      <w:pPr>
        <w:numPr>
          <w:ilvl w:val="0"/>
          <w:numId w:val="1005"/>
        </w:numPr>
        <w:pStyle w:val="Compact"/>
      </w:pPr>
      <w:r>
        <w:t xml:space="preserve">Axe 4: Préserver les qualités écologiques et paysagères du territoire</w:t>
      </w:r>
    </w:p>
    <w:p>
      <w:pPr>
        <w:numPr>
          <w:ilvl w:val="0"/>
          <w:numId w:val="1005"/>
        </w:numPr>
        <w:pStyle w:val="Compact"/>
      </w:pPr>
      <w:r>
        <w:t xml:space="preserve">Axe 5: Prendre en compte les enjeux environnementaux dans les choix de développement (notamment ceux concourant à la transition énergétique) v</w:t>
      </w:r>
    </w:p>
    <w:p>
      <w:pPr>
        <w:numPr>
          <w:ilvl w:val="0"/>
          <w:numId w:val="1005"/>
        </w:numPr>
        <w:pStyle w:val="Compact"/>
      </w:pPr>
      <w:r>
        <w:t xml:space="preserve">Axe 6: Accompagner le développement par la création d’équipements publics structurants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Grand Pontarlier, SIREN : 242500338,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2023-04-12T12:31:35Z</dcterms:created>
  <dcterms:modified xsi:type="dcterms:W3CDTF">2023-04-12T12:31:35Z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