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Leff Armor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Leff Armor Communauté, SIREN : 200069086,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Schéma Local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Schéma territorial de services aux familles</w:t>
      </w:r>
    </w:p>
    <w:p>
      <w:pPr>
        <w:numPr>
          <w:ilvl w:val="0"/>
          <w:numId w:val="1002"/>
        </w:numPr>
        <w:pStyle w:val="Compact"/>
      </w:pPr>
      <w:r>
        <w:t xml:space="preserve">Schéma directeur d’eau potable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Contrat de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se mobiliser pour la transition écologique - Protéger la ressource en eau en quantité et qualité et garantir un service public d’eau et assainissement de qualité - Tendre vers la sobriété pour préserver les ressources - Favoriser le développement d’une économie relocalisée - Favoriser le développement de comportements et de solidarités éco-citoyennes</w:t>
      </w:r>
    </w:p>
    <w:p>
      <w:pPr>
        <w:numPr>
          <w:ilvl w:val="0"/>
          <w:numId w:val="1005"/>
        </w:numPr>
        <w:pStyle w:val="Compact"/>
      </w:pPr>
      <w:r>
        <w:t xml:space="preserve">Orientation 2 : Agir pour un éco-système vertueux, innovant, créateur de valeurs et inclusif - Renforcer les coopérations entre les acteurs locaux pour faire progresser notre éco-système et nos filières d’excellence - Accompagner l’adaptation des nouvelles pratiques professionnelles dans l’ancrage des entreprises sur le territoire - Favoriser l’émergence de nouveaux modèles et pratiques économiques pour répondre aux attentes et besoin de la population - Encourager l’espérimentation de la transition sociale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3 : S’engager pour un territoire équitable, solidaire et accessible - Favoriser le bien vieillir sur le territoire - Permettre l’accès à la santé et aux soins pour toute la population du territoire - Prendre en considération la précarité des habitants - Favoriser le maintien des jeunes sur notre territoire à travers le maintien des services aux familles - Prendre en compte l’arrivée de nouveaux habitants sur le territoire notamment suite à la pandémie - Développer les coopérations costarmoricaines et internationales</w:t>
      </w:r>
    </w:p>
    <w:p>
      <w:pPr>
        <w:numPr>
          <w:ilvl w:val="0"/>
          <w:numId w:val="1005"/>
        </w:numPr>
        <w:pStyle w:val="Compact"/>
      </w:pPr>
      <w:r>
        <w:t xml:space="preserve">Orientation 4 : Porter collectivement le projet et le promouvoir - Valoriser le cadre de vie de notre territoire en affirmant son caractère rural - Offrir des logements diversifiés et adaptés à tous les publics - Favoriser les mobilités sur le territoire - Proposer une politique culturelle et sportive ambitieuse, accessiblr et proche des citoyens - Agir pour un tourisme durable sur le territoires</w:t>
      </w:r>
    </w:p>
    <w:p>
      <w:pPr>
        <w:numPr>
          <w:ilvl w:val="0"/>
          <w:numId w:val="1005"/>
        </w:numPr>
        <w:pStyle w:val="Compact"/>
      </w:pPr>
      <w:r>
        <w:t xml:space="preserve">Orientation 5 : Rendre les citoyens acteurs du projet - Favoriser la participation citoyenne - Transmettre les fondamentaux de la démocratie aux futurs citoyens du territoire - Faire connaître Leff Armor communauté aux citoyens - Facilioter l’accès au numérique pour les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représentants Etat</w:t>
      </w:r>
    </w:p>
    <w:p>
      <w:pPr>
        <w:numPr>
          <w:ilvl w:val="0"/>
          <w:numId w:val="1007"/>
        </w:numPr>
        <w:pStyle w:val="Compact"/>
      </w:pPr>
      <w:r>
        <w:t xml:space="preserve">président Leff Armor communauté</w:t>
      </w:r>
    </w:p>
    <w:p>
      <w:pPr>
        <w:numPr>
          <w:ilvl w:val="0"/>
          <w:numId w:val="1007"/>
        </w:numPr>
        <w:pStyle w:val="Compact"/>
      </w:pPr>
      <w:r>
        <w:t xml:space="preserve">représentant de l’éxécutif et des services de Leff Armor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dépots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Leff Armor Communauté, SIREN : 200069086,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2023-04-12T12:26:38Z</dcterms:created>
  <dcterms:modified xsi:type="dcterms:W3CDTF">2023-04-12T12:26:38Z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