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25 février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Seine et Tilles</w:t>
      </w:r>
    </w:p>
    <w:p>
      <w:pPr>
        <w:pStyle w:val="Corpsdetexte"/>
      </w:pPr>
      <w:r>
        <w:t xml:space="preserve">Si protocole de préfiguration : date de signature : 2021-08-01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du Pays Seine et Tilles en Bourgogne, SIREN : 200055267, nature : PETR</w:t>
      </w:r>
    </w:p>
    <w:p>
      <w:pPr>
        <w:numPr>
          <w:ilvl w:val="0"/>
          <w:numId w:val="1001"/>
        </w:numPr>
        <w:pStyle w:val="Compact"/>
      </w:pPr>
      <w:r>
        <w:t xml:space="preserve">nom : CC Tille et Venelle, SIREN : 200070910, nature : CC</w:t>
      </w:r>
    </w:p>
    <w:p>
      <w:pPr>
        <w:numPr>
          <w:ilvl w:val="0"/>
          <w:numId w:val="1001"/>
        </w:numPr>
        <w:pStyle w:val="Compact"/>
      </w:pPr>
      <w:r>
        <w:t xml:space="preserve">nom : CC Forêts, Seine et Suzon, SIREN : 200039063, nature : CC</w:t>
      </w:r>
    </w:p>
    <w:p>
      <w:pPr>
        <w:numPr>
          <w:ilvl w:val="0"/>
          <w:numId w:val="1001"/>
        </w:numPr>
        <w:pStyle w:val="Compact"/>
      </w:pPr>
      <w:r>
        <w:t xml:space="preserve">nom : CC des Vallées de la Tille et de l’Ignon, SIREN : 242100154,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Territoire TEPCV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Forêt d’exception</w:t>
      </w:r>
    </w:p>
    <w:p>
      <w:pPr>
        <w:numPr>
          <w:ilvl w:val="0"/>
          <w:numId w:val="1003"/>
        </w:numPr>
        <w:pStyle w:val="Compact"/>
      </w:pPr>
      <w:r>
        <w:t xml:space="preserve">Réserve naturelle Régionale avec ONF</w:t>
      </w:r>
    </w:p>
    <w:p>
      <w:pPr>
        <w:numPr>
          <w:ilvl w:val="0"/>
          <w:numId w:val="1003"/>
        </w:numPr>
        <w:pStyle w:val="Compact"/>
      </w:pPr>
      <w:r>
        <w:t xml:space="preserve">démarche parcours sécurisés</w:t>
      </w:r>
    </w:p>
    <w:p>
      <w:pPr>
        <w:numPr>
          <w:ilvl w:val="0"/>
          <w:numId w:val="1003"/>
        </w:numPr>
        <w:pStyle w:val="Compact"/>
      </w:pPr>
      <w:r>
        <w:t xml:space="preserve">Charte du parc national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Natura2000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une ruralité réinventée en faveur d’un cadre de vie enviable</w:t>
      </w:r>
    </w:p>
    <w:p>
      <w:pPr>
        <w:numPr>
          <w:ilvl w:val="0"/>
          <w:numId w:val="1005"/>
        </w:numPr>
        <w:pStyle w:val="Compact"/>
      </w:pPr>
      <w:r>
        <w:t xml:space="preserve">Proposer une offre de services et d’équipements en faveur de l’accueil et du maintien de la population</w:t>
      </w:r>
    </w:p>
    <w:p>
      <w:pPr>
        <w:numPr>
          <w:ilvl w:val="0"/>
          <w:numId w:val="1005"/>
        </w:numPr>
        <w:pStyle w:val="Compact"/>
      </w:pPr>
      <w:r>
        <w:t xml:space="preserve">faciliter l’accès aux services de santé à tous</w:t>
      </w:r>
    </w:p>
    <w:p>
      <w:pPr>
        <w:numPr>
          <w:ilvl w:val="0"/>
          <w:numId w:val="1005"/>
        </w:numPr>
        <w:pStyle w:val="Compact"/>
      </w:pPr>
      <w:r>
        <w:t xml:space="preserve">poursuivre la transformation numérique du territoire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touristique du territoire</w:t>
      </w:r>
    </w:p>
    <w:p>
      <w:pPr>
        <w:numPr>
          <w:ilvl w:val="0"/>
          <w:numId w:val="1005"/>
        </w:numPr>
        <w:pStyle w:val="Compact"/>
      </w:pPr>
      <w:r>
        <w:t xml:space="preserve">Miser sur l’équilibre et la proximité des pôles de vie</w:t>
      </w:r>
    </w:p>
    <w:p>
      <w:pPr>
        <w:numPr>
          <w:ilvl w:val="0"/>
          <w:numId w:val="1005"/>
        </w:numPr>
        <w:pStyle w:val="Compact"/>
      </w:pPr>
      <w:r>
        <w:t xml:space="preserve">Axe 2 : un aménagement du territoire écoresponsable</w:t>
      </w:r>
    </w:p>
    <w:p>
      <w:pPr>
        <w:numPr>
          <w:ilvl w:val="0"/>
          <w:numId w:val="1005"/>
        </w:numPr>
        <w:pStyle w:val="Compact"/>
      </w:pPr>
      <w:r>
        <w:t xml:space="preserve">réduire la dépendance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Préserver les paysages et ressources locales (sol, eau, forêt, espèces, agriculture face aux risques environnementaux et industriels</w:t>
      </w:r>
    </w:p>
    <w:p>
      <w:pPr>
        <w:numPr>
          <w:ilvl w:val="0"/>
          <w:numId w:val="1005"/>
        </w:numPr>
        <w:pStyle w:val="Compact"/>
      </w:pPr>
      <w:r>
        <w:t xml:space="preserve">Repenser l’offre de mobilité au sein du PETR et en relation avec les bassins de vie extérieurs</w:t>
      </w:r>
    </w:p>
    <w:p>
      <w:pPr>
        <w:numPr>
          <w:ilvl w:val="0"/>
          <w:numId w:val="1005"/>
        </w:numPr>
        <w:pStyle w:val="Compact"/>
      </w:pPr>
      <w:r>
        <w:t xml:space="preserve">Axe 3 : une économie basée sur les ressources locales et la solidarité</w:t>
      </w:r>
    </w:p>
    <w:p>
      <w:pPr>
        <w:numPr>
          <w:ilvl w:val="0"/>
          <w:numId w:val="1005"/>
        </w:numPr>
        <w:pStyle w:val="Compact"/>
      </w:pPr>
      <w:r>
        <w:t xml:space="preserve">Favoriser le maintien, le développement, l’accueil et l’implantation d’entreprises</w:t>
      </w:r>
    </w:p>
    <w:p>
      <w:pPr>
        <w:numPr>
          <w:ilvl w:val="0"/>
          <w:numId w:val="1005"/>
        </w:numPr>
        <w:pStyle w:val="Compact"/>
      </w:pPr>
      <w:r>
        <w:t xml:space="preserve">Développer les filières bas carbone</w:t>
      </w:r>
    </w:p>
    <w:p>
      <w:pPr>
        <w:numPr>
          <w:ilvl w:val="0"/>
          <w:numId w:val="1005"/>
        </w:numPr>
        <w:pStyle w:val="Compact"/>
      </w:pPr>
      <w:r>
        <w:t xml:space="preserve">Promouvoir l’économie de proximité</w:t>
      </w:r>
    </w:p>
    <w:p>
      <w:pPr>
        <w:numPr>
          <w:ilvl w:val="0"/>
          <w:numId w:val="1005"/>
        </w:numPr>
        <w:pStyle w:val="Compact"/>
      </w:pPr>
      <w:r>
        <w:t xml:space="preserve">construire une stratégie territoriale en matière d’emplois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SM du Pays Seine et Tilles en Bourgogne, SIREN : 200055267, nature : PETR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Côte-d’Or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2023-04-12T12:31:31Z</dcterms:created>
  <dcterms:modified xsi:type="dcterms:W3CDTF">2023-04-12T12:31:31Z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