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Val de Saintonge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Vals de Saintonge Communauté, SIREN : 200041689,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Plan val de saintonge (CD17)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PTRE</w:t>
      </w:r>
    </w:p>
    <w:p>
      <w:pPr>
        <w:numPr>
          <w:ilvl w:val="0"/>
          <w:numId w:val="1003"/>
        </w:numPr>
        <w:pStyle w:val="Compact"/>
      </w:pPr>
      <w:r>
        <w:t xml:space="preserve">CLVSS</w:t>
      </w:r>
    </w:p>
    <w:p>
      <w:pPr>
        <w:numPr>
          <w:ilvl w:val="0"/>
          <w:numId w:val="1003"/>
        </w:numPr>
        <w:pStyle w:val="Compact"/>
      </w:pPr>
      <w:r>
        <w:t xml:space="preserve">PEDT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Convention intervenant social en gendarmerie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aménagement du territoire cohérent durable et solidaire</w:t>
      </w:r>
    </w:p>
    <w:p>
      <w:pPr>
        <w:numPr>
          <w:ilvl w:val="0"/>
          <w:numId w:val="1005"/>
        </w:numPr>
        <w:pStyle w:val="Compact"/>
      </w:pPr>
      <w:r>
        <w:t xml:space="preserve">Renforcer les services au public et l’égalité des chances ( enjeu n°1)</w:t>
      </w:r>
    </w:p>
    <w:p>
      <w:pPr>
        <w:numPr>
          <w:ilvl w:val="0"/>
          <w:numId w:val="1005"/>
        </w:numPr>
        <w:pStyle w:val="Compact"/>
      </w:pPr>
      <w:r>
        <w:t xml:space="preserve">Créer des richesses (enjeu n°2)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Valoriser le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57 682€</w:t>
      </w:r>
    </w:p>
    <w:p>
      <w:pPr>
        <w:pStyle w:val="Corpsdetexte"/>
      </w:pPr>
      <w:r>
        <w:t xml:space="preserve">Montant total prévisionnel en euros des actions en dépenses d’investissement : 12.70M€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2023-04-12T12:25:31Z</dcterms:created>
  <dcterms:modified xsi:type="dcterms:W3CDTF">2023-04-12T12:25:31Z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