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08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Royan Atlantique</w:t>
      </w:r>
    </w:p>
    <w:p>
      <w:pPr>
        <w:pStyle w:val="Corpsdetexte"/>
      </w:pPr>
      <w:r>
        <w:t xml:space="preserve">Si protocole de préfiguration : date de signature : 2021-07-22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Royan Atlantique, SIREN : 241700640, nature : CA</w:t>
      </w:r>
    </w:p>
    <w:p>
      <w:pPr>
        <w:numPr>
          <w:ilvl w:val="0"/>
          <w:numId w:val="1001"/>
        </w:numPr>
        <w:pStyle w:val="Compact"/>
      </w:pPr>
      <w:r>
        <w:t xml:space="preserve">nom : Saujon, SIREN : 17421,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Charente-Maritime, SIREN : 17,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AAP Vélos et territoires</w:t>
      </w:r>
    </w:p>
    <w:p>
      <w:pPr>
        <w:numPr>
          <w:ilvl w:val="0"/>
          <w:numId w:val="1003"/>
        </w:numPr>
        <w:pStyle w:val="Compact"/>
      </w:pPr>
      <w:r>
        <w:t xml:space="preserve">Contrat cohésion et dynamisation(CR)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Programme Feamp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STRATEGIQUE I : UN TERRITOIRE PLUS DURABLE ET ATTRACTIF</w:t>
      </w:r>
    </w:p>
    <w:p>
      <w:pPr>
        <w:numPr>
          <w:ilvl w:val="0"/>
          <w:numId w:val="1005"/>
        </w:numPr>
        <w:pStyle w:val="Compact"/>
      </w:pPr>
      <w:r>
        <w:t xml:space="preserve">ORIENTATION STRATEGIQUE II : UNE ECONOMIE INNOVANTE ET PLUS RESILIENTE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Groupe d’action locale (GAL)</w:t>
      </w:r>
    </w:p>
    <w:p>
      <w:pPr>
        <w:numPr>
          <w:ilvl w:val="0"/>
          <w:numId w:val="1007"/>
        </w:numPr>
        <w:pStyle w:val="Compact"/>
      </w:pPr>
      <w:r>
        <w:t xml:space="preserve">Comité de direction de l’office de Tourisme communautaire</w:t>
      </w:r>
    </w:p>
    <w:p>
      <w:pPr>
        <w:numPr>
          <w:ilvl w:val="0"/>
          <w:numId w:val="1007"/>
        </w:numPr>
        <w:pStyle w:val="Compact"/>
      </w:pPr>
      <w:r>
        <w:t xml:space="preserve">Plateforme Entreprendre</w:t>
      </w:r>
    </w:p>
    <w:p>
      <w:pPr>
        <w:numPr>
          <w:ilvl w:val="0"/>
          <w:numId w:val="1007"/>
        </w:numPr>
        <w:pStyle w:val="Compact"/>
      </w:pPr>
      <w:r>
        <w:t xml:space="preserve">CODEV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144 570€</w:t>
      </w:r>
    </w:p>
    <w:p>
      <w:pPr>
        <w:pStyle w:val="Corpsdetexte"/>
      </w:pPr>
      <w:r>
        <w:t xml:space="preserve">Montant total prévisionnel en euros des actions en dépenses d’investissement : 15.21M€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2023-04-12T12:25:22Z</dcterms:created>
  <dcterms:modified xsi:type="dcterms:W3CDTF">2023-04-12T12:25:22Z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