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Grand Cognac</w:t>
      </w:r>
    </w:p>
    <w:p>
      <w:pPr>
        <w:pStyle w:val="Corpsdetexte"/>
      </w:pPr>
      <w:r>
        <w:t xml:space="preserve">Si protocole de préfiguration : date de signature : 2021-04-07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CA du Grand Cognac, SIREN : 200070514,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le territoire par une politique d’attractivité et d’accueil</w:t>
      </w:r>
    </w:p>
    <w:p>
      <w:pPr>
        <w:numPr>
          <w:ilvl w:val="0"/>
          <w:numId w:val="1005"/>
        </w:numPr>
        <w:pStyle w:val="Compact"/>
      </w:pPr>
      <w:r>
        <w:t xml:space="preserve">Renforcer le bien vivre sur le territoire</w:t>
      </w:r>
    </w:p>
    <w:p>
      <w:pPr>
        <w:numPr>
          <w:ilvl w:val="0"/>
          <w:numId w:val="1005"/>
        </w:numPr>
        <w:pStyle w:val="Compact"/>
      </w:pPr>
      <w:r>
        <w:t xml:space="preserve">Réinvestir les centralités et préserver les espaces naturels et agricoles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31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CA du Grand Cognac, SIREN : 200070514,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53.00M€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2023-04-12T12:26:52Z</dcterms:created>
  <dcterms:modified xsi:type="dcterms:W3CDTF">2023-04-12T12:26:52Z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