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Aubrac Carladez et Viadène</w:t>
      </w:r>
    </w:p>
    <w:p>
      <w:pPr>
        <w:pStyle w:val="Corpsdetexte"/>
      </w:pPr>
      <w:r>
        <w:t xml:space="preserve">Si protocole de préfiguration : date de signature : 2021-05-12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Aubrac, Carladez et Viadène, SIREN : 200067171, nature : CC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Charte du PNR</w:t>
      </w:r>
    </w:p>
    <w:p>
      <w:pPr>
        <w:numPr>
          <w:ilvl w:val="0"/>
          <w:numId w:val="1002"/>
        </w:numPr>
        <w:pStyle w:val="Compact"/>
      </w:pPr>
      <w:r>
        <w:t xml:space="preserve">Pôle pleine nature Aubrac</w:t>
      </w:r>
    </w:p>
    <w:p>
      <w:pPr>
        <w:numPr>
          <w:ilvl w:val="0"/>
          <w:numId w:val="1002"/>
        </w:numPr>
        <w:pStyle w:val="Compact"/>
      </w:pPr>
      <w:r>
        <w:t xml:space="preserve">Projet éducatif de territoire</w:t>
      </w:r>
    </w:p>
    <w:p>
      <w:pPr>
        <w:numPr>
          <w:ilvl w:val="0"/>
          <w:numId w:val="1002"/>
        </w:numPr>
        <w:pStyle w:val="Compact"/>
      </w:pPr>
      <w:r>
        <w:t xml:space="preserve">AMI territoires de lacs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Consolidation des flux économiques</w:t>
      </w:r>
    </w:p>
    <w:p>
      <w:pPr>
        <w:numPr>
          <w:ilvl w:val="0"/>
          <w:numId w:val="1005"/>
        </w:numPr>
        <w:pStyle w:val="Compact"/>
      </w:pPr>
      <w:r>
        <w:t xml:space="preserve">Préservation et valorisation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Aubrac, Carladez et Viadène, SIREN : 200067171,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Département de l’Aveyron</w:t>
      </w:r>
    </w:p>
    <w:p>
      <w:pPr>
        <w:numPr>
          <w:ilvl w:val="0"/>
          <w:numId w:val="1009"/>
        </w:numPr>
        <w:pStyle w:val="Compact"/>
      </w:pPr>
      <w:r>
        <w:t xml:space="preserve">Agence de l’Eau Adour Garonne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2023-04-12T12:31:26Z</dcterms:created>
  <dcterms:modified xsi:type="dcterms:W3CDTF">2023-04-12T12:31:26Z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