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pref-mic@allier.gouv.fr</w:t>
      </w:r>
    </w:p>
    <w:p>
      <w:pPr>
        <w:pStyle w:val="Corpsdetexte"/>
      </w:pPr>
      <w:r>
        <w:t xml:space="preserve">Date de signature du CRTE : 14 février 2022</w:t>
      </w:r>
    </w:p>
    <w:p>
      <w:pPr>
        <w:pStyle w:val="Corpsdetexte"/>
      </w:pPr>
      <w:r>
        <w:t xml:space="preserve">Nature juridique de la structure porteuse : Communauté de communes</w:t>
      </w:r>
    </w:p>
    <w:p>
      <w:pPr>
        <w:pStyle w:val="Corpsdetexte"/>
      </w:pPr>
      <w:r>
        <w:t xml:space="preserve">Nom de la structure porteuse : Pays de Lapalisse</w:t>
      </w:r>
    </w:p>
    <w:p>
      <w:pPr>
        <w:pStyle w:val="Corpsdetexte"/>
      </w:pPr>
      <w:r>
        <w:t xml:space="preserve">Si protocole de préfiguration : date de signature : 2021-10-21</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Préfet de l’Allier</w:t>
      </w:r>
    </w:p>
    <w:p>
      <w:pPr>
        <w:numPr>
          <w:ilvl w:val="0"/>
          <w:numId w:val="1001"/>
        </w:numPr>
        <w:pStyle w:val="Compact"/>
      </w:pPr>
      <w:r>
        <w:t xml:space="preserve">nom : CC du Pays de Lapalisse, SIREN : 240300491, nature : CC</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PCAET</w:t>
      </w:r>
    </w:p>
    <w:p>
      <w:pPr>
        <w:pStyle w:val="FirstParagraph"/>
      </w:pPr>
      <w:r>
        <w:t xml:space="preserve">Liste des contrats figurant dans le CRTE :</w:t>
      </w:r>
    </w:p>
    <w:p>
      <w:pPr>
        <w:numPr>
          <w:ilvl w:val="0"/>
          <w:numId w:val="1003"/>
        </w:numPr>
        <w:pStyle w:val="Compact"/>
      </w:pPr>
      <w:r>
        <w:t xml:space="preserve">PCAET</w:t>
      </w:r>
    </w:p>
    <w:p>
      <w:pPr>
        <w:numPr>
          <w:ilvl w:val="0"/>
          <w:numId w:val="1003"/>
        </w:numPr>
        <w:pStyle w:val="Compact"/>
      </w:pPr>
      <w:r>
        <w:t xml:space="preserve">Contrat de territoire</w:t>
      </w:r>
    </w:p>
    <w:p>
      <w:pPr>
        <w:numPr>
          <w:ilvl w:val="0"/>
          <w:numId w:val="1003"/>
        </w:numPr>
        <w:pStyle w:val="Compact"/>
      </w:pPr>
      <w:r>
        <w:t xml:space="preserve">Contrat ambition région</w:t>
      </w:r>
    </w:p>
    <w:p>
      <w:pPr>
        <w:pStyle w:val="FirstParagraph"/>
      </w:pPr>
      <w:r>
        <w:t xml:space="preserve">Liste des programmes de l’ANCT intégrés :</w:t>
      </w:r>
    </w:p>
    <w:p>
      <w:pPr>
        <w:numPr>
          <w:ilvl w:val="0"/>
          <w:numId w:val="1004"/>
        </w:numPr>
        <w:pStyle w:val="Compact"/>
      </w:pPr>
      <w:r>
        <w:t xml:space="preserve">Petits villes de demain</w:t>
      </w:r>
    </w:p>
    <w:p>
      <w:pPr>
        <w:pStyle w:val="FirstParagraph"/>
      </w:pPr>
      <w:r>
        <w:t xml:space="preserve">Liste des orientations stratégiques, axes, ambitions, volets, objectifs… :</w:t>
      </w:r>
    </w:p>
    <w:p>
      <w:pPr>
        <w:numPr>
          <w:ilvl w:val="0"/>
          <w:numId w:val="1005"/>
        </w:numPr>
        <w:pStyle w:val="Compact"/>
      </w:pPr>
      <w:r>
        <w:t xml:space="preserve">Axe 1- Transition écologique et énergétique: Réduire les consommations énergétiques et améliorer le mix énergétique, accroitre la résilience du territoire, améliorer la ressource et la gestion de l’eau, valoriser les ressources locales</w:t>
      </w:r>
    </w:p>
    <w:p>
      <w:pPr>
        <w:numPr>
          <w:ilvl w:val="0"/>
          <w:numId w:val="1005"/>
        </w:numPr>
        <w:pStyle w:val="Compact"/>
      </w:pPr>
      <w:r>
        <w:t xml:space="preserve">Axe 2- Attractivité du territoire: dynamiser l’économie locale, renforcer l’attractivité touristique, améliorer le cadre de vie des habitants, faciliter les mobilités locales</w:t>
      </w:r>
    </w:p>
    <w:p>
      <w:pPr>
        <w:numPr>
          <w:ilvl w:val="0"/>
          <w:numId w:val="1005"/>
        </w:numPr>
        <w:pStyle w:val="Compact"/>
      </w:pPr>
      <w:r>
        <w:t xml:space="preserve">Axe 3- Cohésion sociale et territoire: assurer le maintien de la population existante et valoriser les liens intergénérationnels, permettre l’acceuil de nouvelles populations, soutenir le commerce de proximité, améliorer l’offre et l’accès aux équipement et services publics</w:t>
      </w:r>
    </w:p>
    <w:p>
      <w:pPr>
        <w:pStyle w:val="FirstParagraph"/>
      </w:pPr>
      <w:r>
        <w:t xml:space="preserve">Réalisation d’un diagnostic initial du territoire : Oui</w:t>
      </w:r>
    </w:p>
    <w:p>
      <w:pPr>
        <w:pStyle w:val="Corpsdetexte"/>
      </w:pPr>
      <w:r>
        <w:t xml:space="preserve">Mise à jour du projet de territoire avec l’élaboration du CRTE : NC</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Restauration et alimentation durable</w:t>
      </w:r>
    </w:p>
    <w:p>
      <w:pPr>
        <w:numPr>
          <w:ilvl w:val="0"/>
          <w:numId w:val="1006"/>
        </w:numPr>
        <w:pStyle w:val="Compact"/>
      </w:pPr>
      <w:r>
        <w:t xml:space="preserve">Circuits courts agricoles</w:t>
      </w:r>
    </w:p>
    <w:p>
      <w:pPr>
        <w:numPr>
          <w:ilvl w:val="0"/>
          <w:numId w:val="1006"/>
        </w:numPr>
        <w:pStyle w:val="Compact"/>
      </w:pPr>
      <w:r>
        <w:t xml:space="preserve">Espaces publics, espaces verts</w:t>
      </w:r>
    </w:p>
    <w:p>
      <w:pPr>
        <w:numPr>
          <w:ilvl w:val="0"/>
          <w:numId w:val="1006"/>
        </w:numPr>
        <w:pStyle w:val="Compact"/>
      </w:pPr>
      <w:r>
        <w:t xml:space="preserve">Opération de requalification (friches…)</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quantitative et qualitative de l’eau</w:t>
      </w:r>
    </w:p>
    <w:p>
      <w:pPr>
        <w:numPr>
          <w:ilvl w:val="0"/>
          <w:numId w:val="1006"/>
        </w:numPr>
        <w:pStyle w:val="Compact"/>
      </w:pPr>
      <w:r>
        <w:t xml:space="preserve">Tourisme durable</w:t>
      </w:r>
    </w:p>
    <w:p>
      <w:pPr>
        <w:numPr>
          <w:ilvl w:val="0"/>
          <w:numId w:val="1006"/>
        </w:numPr>
        <w:pStyle w:val="Compact"/>
      </w:pPr>
      <w:r>
        <w:t xml:space="preserve">Commerce, artisanat de proximité</w:t>
      </w:r>
    </w:p>
    <w:p>
      <w:pPr>
        <w:numPr>
          <w:ilvl w:val="0"/>
          <w:numId w:val="1006"/>
        </w:numPr>
        <w:pStyle w:val="Compact"/>
      </w:pPr>
      <w:r>
        <w:t xml:space="preserve">Efficacité énergétique</w:t>
      </w:r>
    </w:p>
    <w:p>
      <w:pPr>
        <w:numPr>
          <w:ilvl w:val="0"/>
          <w:numId w:val="1006"/>
        </w:numPr>
        <w:pStyle w:val="Compact"/>
      </w:pPr>
      <w:r>
        <w:t xml:space="preserve">Mobilités douces</w:t>
      </w:r>
    </w:p>
    <w:p>
      <w:pPr>
        <w:numPr>
          <w:ilvl w:val="0"/>
          <w:numId w:val="1006"/>
        </w:numPr>
        <w:pStyle w:val="Compact"/>
      </w:pPr>
      <w:r>
        <w:t xml:space="preserve">Culture et patrimoine</w:t>
      </w:r>
    </w:p>
    <w:p>
      <w:pPr>
        <w:numPr>
          <w:ilvl w:val="0"/>
          <w:numId w:val="1006"/>
        </w:numPr>
        <w:pStyle w:val="Compact"/>
      </w:pPr>
      <w:r>
        <w:t xml:space="preserve">Sport</w:t>
      </w:r>
    </w:p>
    <w:p>
      <w:pPr>
        <w:numPr>
          <w:ilvl w:val="0"/>
          <w:numId w:val="1006"/>
        </w:numPr>
        <w:pStyle w:val="Compact"/>
      </w:pPr>
      <w:r>
        <w:t xml:space="preserve">Loisirs</w:t>
      </w:r>
    </w:p>
    <w:p>
      <w:pPr>
        <w:numPr>
          <w:ilvl w:val="0"/>
          <w:numId w:val="1006"/>
        </w:numPr>
        <w:pStyle w:val="Compact"/>
      </w:pPr>
      <w:r>
        <w:t xml:space="preserve">Education</w:t>
      </w:r>
    </w:p>
    <w:p>
      <w:pPr>
        <w:numPr>
          <w:ilvl w:val="0"/>
          <w:numId w:val="1006"/>
        </w:numPr>
        <w:pStyle w:val="Compact"/>
      </w:pPr>
      <w:r>
        <w:t xml:space="preserve">Tiers Lieux</w:t>
      </w:r>
    </w:p>
    <w:p>
      <w:pPr>
        <w:numPr>
          <w:ilvl w:val="0"/>
          <w:numId w:val="1006"/>
        </w:numPr>
        <w:pStyle w:val="Compact"/>
      </w:pPr>
      <w:r>
        <w:t xml:space="preserve">Accès à un logement de qualité</w:t>
      </w:r>
    </w:p>
    <w:p>
      <w:pPr>
        <w:pStyle w:val="FirstParagraph"/>
      </w:pPr>
      <w:r>
        <w:t xml:space="preserve">Nombre de fiches action (opération prête à démarrer) : 38</w:t>
      </w:r>
    </w:p>
    <w:p>
      <w:pPr>
        <w:pStyle w:val="Corpsdetexte"/>
      </w:pPr>
      <w:r>
        <w:t xml:space="preserve">Nombre de fiches projet (opération à travailler) : 67</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Coprésidé par Préfet et Président EPCI</w:t>
      </w:r>
    </w:p>
    <w:p>
      <w:pPr>
        <w:numPr>
          <w:ilvl w:val="0"/>
          <w:numId w:val="1007"/>
        </w:numPr>
        <w:pStyle w:val="Compact"/>
      </w:pPr>
      <w:r>
        <w:t xml:space="preserve">ADEME</w:t>
      </w:r>
    </w:p>
    <w:p>
      <w:pPr>
        <w:numPr>
          <w:ilvl w:val="0"/>
          <w:numId w:val="1007"/>
        </w:numPr>
        <w:pStyle w:val="Compact"/>
      </w:pPr>
      <w:r>
        <w:t xml:space="preserve">Maires</w:t>
      </w:r>
    </w:p>
    <w:p>
      <w:pPr>
        <w:numPr>
          <w:ilvl w:val="0"/>
          <w:numId w:val="1007"/>
        </w:numPr>
        <w:pStyle w:val="Compact"/>
      </w:pPr>
      <w:r>
        <w:t xml:space="preserve">GAL</w:t>
      </w:r>
    </w:p>
    <w:p>
      <w:pPr>
        <w:numPr>
          <w:ilvl w:val="0"/>
          <w:numId w:val="1007"/>
        </w:numPr>
        <w:pStyle w:val="Compact"/>
      </w:pPr>
      <w:r>
        <w:t xml:space="preserve">Banque des Territoires</w:t>
      </w:r>
    </w:p>
    <w:p>
      <w:pPr>
        <w:numPr>
          <w:ilvl w:val="0"/>
          <w:numId w:val="1007"/>
        </w:numPr>
        <w:pStyle w:val="Compact"/>
      </w:pPr>
      <w:r>
        <w:t xml:space="preserve">Caisse des Dépôts</w:t>
      </w:r>
    </w:p>
    <w:p>
      <w:pPr>
        <w:pStyle w:val="FirstParagraph"/>
      </w:pPr>
      <w:r>
        <w:t xml:space="preserve">Liste des instances de partenariat mobilisées ou créées :</w:t>
      </w:r>
    </w:p>
    <w:p>
      <w:pPr>
        <w:numPr>
          <w:ilvl w:val="0"/>
          <w:numId w:val="1008"/>
        </w:numPr>
        <w:pStyle w:val="Compact"/>
      </w:pPr>
      <w:r>
        <w:t xml:space="preserve">Conférence des maires</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pStyle w:val="Corpsdetexte"/>
      </w:pPr>
      <w:r>
        <w:t xml:space="preserve">Démarches de co-construction du CRTE : None</w:t>
      </w:r>
    </w:p>
    <w:p>
      <w:pPr>
        <w:pStyle w:val="Corpsdetexte"/>
      </w:pPr>
      <w:r>
        <w:t xml:space="preserve">Existence d’un volet de coopération interterritoriale (dont volet transfrontalier) : Oui</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Oui</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09"/>
        </w:numPr>
        <w:pStyle w:val="Compact"/>
      </w:pPr>
      <w:r>
        <w:t xml:space="preserve">Cabinet CDHU</w:t>
      </w:r>
    </w:p>
    <w:p>
      <w:pPr>
        <w:pStyle w:val="FirstParagraph"/>
      </w:pPr>
      <w:r>
        <w:t xml:space="preserve">Existence d’une maquette financière annexée (ou d’un état récapitulatif des différents financements) au jour de la signature du contrat : Non</w:t>
      </w:r>
    </w:p>
    <w:p>
      <w:pPr>
        <w:pStyle w:val="Corpsdetexte"/>
      </w:pPr>
      <w:r>
        <w:t xml:space="preserve">Montant total prévisionnel en euros des actions en dépenses de fonctionnement : 0,1€</w:t>
      </w:r>
    </w:p>
    <w:p>
      <w:pPr>
        <w:pStyle w:val="Corpsdetexte"/>
      </w:pPr>
      <w:r>
        <w:t xml:space="preserve">Montant total prévisionnel en euros des actions en dépenses d’investissement : 0,1€</w:t>
      </w:r>
    </w:p>
    <w:p>
      <w:pPr>
        <w:pStyle w:val="Corpsdetexte"/>
      </w:pPr>
      <w:r>
        <w:t xml:space="preserve">Montant total en euros des engagements financiers des collectivités locales et leurs établissements publics : 0,1€</w:t>
      </w:r>
    </w:p>
    <w:p>
      <w:pPr>
        <w:pStyle w:val="Corpsdetexte"/>
      </w:pPr>
      <w:r>
        <w:t xml:space="preserve">Montant total en euros des engagements financiers de l’Etat et de ses opérateurs Plan de relance : 0,1€</w:t>
      </w:r>
    </w:p>
    <w:p>
      <w:pPr>
        <w:pStyle w:val="Corpsdetexte"/>
      </w:pPr>
      <w:r>
        <w:t xml:space="preserve">Montant total en euros des engagements financiers de l’Etat et de ses opérateurs hors plan de relance : 0,1€</w:t>
      </w:r>
    </w:p>
    <w:p>
      <w:pPr>
        <w:pStyle w:val="Corpsdetexte"/>
      </w:pPr>
      <w:r>
        <w:t xml:space="preserve">Montant total prévisionnel en euros des cofinancements européens : 0,1€</w:t>
      </w:r>
    </w:p>
    <w:p>
      <w:pPr>
        <w:pStyle w:val="Corpsdetexte"/>
      </w:pPr>
      <w:r>
        <w:t xml:space="preserve">Montant total prévisionnel en euros des cofinancements privés : 0,1€</w:t>
      </w:r>
    </w:p>
    <w:p>
      <w:pPr>
        <w:pStyle w:val="Corpsdetexte"/>
      </w:pPr>
      <w:r>
        <w:t xml:space="preserve">Montant en euros des engagements financiers de la Banque des territoires : 0,1 €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2023-04-12T12:34:52Z</dcterms:created>
  <dcterms:modified xsi:type="dcterms:W3CDTF">2023-04-12T12:34:52Z</dcterms:modified>
</cp:coreProperties>
</file>

<file path=docProps/custom.xml><?xml version="1.0" encoding="utf-8"?>
<Properties xmlns="http://schemas.openxmlformats.org/officeDocument/2006/custom-properties" xmlns:vt="http://schemas.openxmlformats.org/officeDocument/2006/docPropsVTypes"/>
</file>