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delphine.de-lorenzi@ain.gouv.fr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Bugey Sud</w:t>
      </w:r>
    </w:p>
    <w:p>
      <w:pPr>
        <w:pStyle w:val="Corpsdetexte"/>
      </w:pPr>
      <w:r>
        <w:t xml:space="preserve">Si protocole de préfiguration : date de signature : 2021-07-20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Bugey Sud, SIREN : 200040350,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Redynamiser le territoire et renforcer son attractivité résidentielle, économique et touristique • Orientation 1 : diversifier l’offre d’habitat • Orientation 2 : faire du niveau de services un élément clé de l’attractivité du territoire • Orientation 3 : améliorer l’offre de formation initiale et continue • Orientation 4 : développer l’équipement numérique du territoire et les services associés • Orientation 5 : soutenir le tissu productif local • Orientation 6 : améliorer la propension du territoire à consommer localement • Orientation 7 : lutter contre la vacance du logement • Orientation 8 : lutter contre la vacance du commerce • Orientation 9 : soutenir la redynamisation de Belley et le réaménagement du centre-ville • Orientation 10 : valoriser le patrimoine • Orientation 11 : dynamiser l’économie touristique • Orientation 12 : renforcer la promotion du territoire Axe 2 : Préserver les ressources, le capital environnemental et la qualité de vie du territoire • Orientation 13 : rapprocher l’habitat et l’emploi • Orientation 14 : préserver les espaces agricoles et naturels • Orientation 15 : développer de nouvelles formes urbaines moins consommatrices de foncier • Orientation 16 : réserver les zones dédiées aux activités économiques incompatibles avec l’habitat • Orientation 17 : préserver la ressource en eau • Orientation 18 : préserver la biodiversité et restaurer les corridors écologiques • Orientation 19 : anticiper les effets du changement climatique sur l’agriculture et la forêt • Orientation 20 : diminuer la consommation d’énergie • Orientation 21 : développer la production d’énergies renouvelables locales • Orientation 22 : déployer le Schéma Directeur des Mobilités Actives • Orientation 23 : développer l’usage des transports en commun • Orientation 24 : promouvoir l’usage des véhicules à faible émission de CO2 Axe 3 : Organiser et coordonner l’action publique au service de la mise en œuvre du projet commun • Orientation 25 : compléter le Projet de Territoire par un Pacte de Gouvernance • Orientation 26 : renforcer les liens entre l’administration intercommunale et les administrations communales • Orientation 27 : organiser une seconde échelle de proximité avec les bassins de services • Orientation 28 : compléter le Projet de Territoire par un Pacte Financier et Fiscal • Orientation 29 : identifier les politiques devant être générées dans un cadre interterritorial et nouer les partenariats correspondants • Orientation 30 : faire du Projet de Territoire un vecteur de sens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35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ABF</w:t>
      </w:r>
    </w:p>
    <w:p>
      <w:pPr>
        <w:numPr>
          <w:ilvl w:val="0"/>
          <w:numId w:val="1007"/>
        </w:numPr>
        <w:pStyle w:val="Compact"/>
      </w:pPr>
      <w:r>
        <w:t xml:space="preserve">IA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DRETS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MSA</w:t>
      </w:r>
    </w:p>
    <w:p>
      <w:pPr>
        <w:numPr>
          <w:ilvl w:val="0"/>
          <w:numId w:val="1007"/>
        </w:numPr>
        <w:pStyle w:val="Compact"/>
      </w:pPr>
      <w:r>
        <w:t xml:space="preserve">Pôle Emploi</w:t>
      </w:r>
    </w:p>
    <w:p>
      <w:pPr>
        <w:numPr>
          <w:ilvl w:val="0"/>
          <w:numId w:val="1007"/>
        </w:numPr>
        <w:pStyle w:val="Compact"/>
      </w:pPr>
      <w:r>
        <w:t xml:space="preserve">Mission Locale Jeunes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CMA</w:t>
      </w:r>
    </w:p>
    <w:p>
      <w:pPr>
        <w:numPr>
          <w:ilvl w:val="0"/>
          <w:numId w:val="1007"/>
        </w:numPr>
        <w:pStyle w:val="Compact"/>
      </w:pPr>
      <w:r>
        <w:t xml:space="preserve">Présidente Conseil de Développement</w:t>
      </w:r>
    </w:p>
    <w:p>
      <w:pPr>
        <w:numPr>
          <w:ilvl w:val="0"/>
          <w:numId w:val="1007"/>
        </w:numPr>
        <w:pStyle w:val="Compact"/>
      </w:pPr>
      <w:r>
        <w:t xml:space="preserve">Maire de la ville centre</w:t>
      </w:r>
    </w:p>
    <w:p>
      <w:pPr>
        <w:numPr>
          <w:ilvl w:val="0"/>
          <w:numId w:val="1007"/>
        </w:numPr>
        <w:pStyle w:val="Compact"/>
      </w:pPr>
      <w:r>
        <w:t xml:space="preserve">Club des chefs d’entreprises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Ain, SIREN : 01,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Bugey Sud, SIREN : 200040350,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7"/>
        </w:numPr>
        <w:pStyle w:val="Compact"/>
      </w:pPr>
      <w:r>
        <w:t xml:space="preserve">Député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numPr>
          <w:ilvl w:val="0"/>
          <w:numId w:val="1009"/>
        </w:numPr>
        <w:pStyle w:val="Compact"/>
      </w:pPr>
      <w:r>
        <w:t xml:space="preserve">Office de tourisme</w:t>
      </w:r>
    </w:p>
    <w:p>
      <w:pPr>
        <w:numPr>
          <w:ilvl w:val="0"/>
          <w:numId w:val="1009"/>
        </w:numPr>
        <w:pStyle w:val="Compact"/>
      </w:pPr>
      <w:r>
        <w:t xml:space="preserve">Opérateurs de tourisme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23.49M€</w:t>
      </w:r>
    </w:p>
    <w:p>
      <w:pPr>
        <w:pStyle w:val="Corpsdetexte"/>
      </w:pPr>
      <w:r>
        <w:t xml:space="preserve">Montant total en euros des engagements financiers des collectivités locales et leurs établissements publics : 10.93M€</w:t>
      </w:r>
    </w:p>
    <w:p>
      <w:pPr>
        <w:pStyle w:val="Corpsdetexte"/>
      </w:pPr>
      <w:r>
        <w:t xml:space="preserve">Montant total en euros des engagements financiers de l’Etat et de ses opérateurs Plan de relance : 7.06M€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4.31M€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2023-04-12T12:26:19Z</dcterms:created>
  <dcterms:modified xsi:type="dcterms:W3CDTF">2023-04-12T12:26:19Z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