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Communaté d’Agglomération du Sud</w:t>
      </w:r>
    </w:p>
    <w:p>
      <w:pPr>
        <w:pStyle w:val="TextBody"/>
      </w:pPr>
      <w:r>
        <w:t xml:space="preserve">Si protocole de préfiguration : date de signature : 10 février 2022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Action cœur de ville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3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3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Formation professionnelle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3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4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4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2022-05-06T15:23:27Z</dcterms:created>
  <dcterms:modified xsi:type="dcterms:W3CDTF">2022-05-06T15:23:27Z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