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07 février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Coeur d’Essonne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Coeur d’Essonne Agglomération, nature: CA, SIREN: 200057859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TEPCV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1"/>
        </w:numPr>
        <w:pStyle w:val="Compact"/>
      </w:pPr>
      <w:r>
        <w:t xml:space="preserve">ORT</w:t>
      </w:r>
    </w:p>
    <w:p>
      <w:pPr>
        <w:numPr>
          <w:ilvl w:val="0"/>
          <w:numId w:val="1001"/>
        </w:numPr>
        <w:pStyle w:val="Compact"/>
      </w:pPr>
      <w:r>
        <w:t xml:space="preserve">Contrat de ville</w:t>
      </w:r>
    </w:p>
    <w:p>
      <w:pPr>
        <w:numPr>
          <w:ilvl w:val="0"/>
          <w:numId w:val="1001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1"/>
        </w:numPr>
        <w:pStyle w:val="Compact"/>
      </w:pPr>
      <w:r>
        <w:t xml:space="preserve">Contrat signé dans le cadre de la programmation des fonds européens au titre de l’investissement territorial intégré</w:t>
      </w:r>
    </w:p>
    <w:p>
      <w:pPr>
        <w:numPr>
          <w:ilvl w:val="0"/>
          <w:numId w:val="1001"/>
        </w:numPr>
        <w:pStyle w:val="Compact"/>
      </w:pPr>
      <w:r>
        <w:t xml:space="preserve">PIA</w:t>
      </w:r>
    </w:p>
    <w:p>
      <w:pPr>
        <w:numPr>
          <w:ilvl w:val="0"/>
          <w:numId w:val="1001"/>
        </w:numPr>
        <w:pStyle w:val="Compact"/>
      </w:pPr>
      <w:r>
        <w:t xml:space="preserve">Convention entre la Société Publique Locale Air 217 et la Caisse des Dépôts et consignations sur la base 217</w:t>
      </w:r>
    </w:p>
    <w:p>
      <w:pPr>
        <w:numPr>
          <w:ilvl w:val="0"/>
          <w:numId w:val="1001"/>
        </w:numPr>
        <w:pStyle w:val="Compact"/>
      </w:pPr>
      <w:r>
        <w:t xml:space="preserve">OPAH</w:t>
      </w:r>
    </w:p>
    <w:p>
      <w:pPr>
        <w:numPr>
          <w:ilvl w:val="0"/>
          <w:numId w:val="1001"/>
        </w:numPr>
        <w:pStyle w:val="Compact"/>
      </w:pPr>
      <w:r>
        <w:t xml:space="preserve">Convention de partenariat avec la Banque des Territoires</w:t>
      </w:r>
    </w:p>
    <w:p>
      <w:pPr>
        <w:numPr>
          <w:ilvl w:val="0"/>
          <w:numId w:val="1001"/>
        </w:numPr>
        <w:pStyle w:val="Compact"/>
      </w:pPr>
      <w:r>
        <w:t xml:space="preserve">Convention EPFIF</w:t>
      </w:r>
    </w:p>
    <w:p>
      <w:pPr>
        <w:numPr>
          <w:ilvl w:val="0"/>
          <w:numId w:val="1001"/>
        </w:numPr>
        <w:pStyle w:val="Compact"/>
      </w:pPr>
      <w:r>
        <w:t xml:space="preserve">Convention avec l’ADEME et avec les villes dont la population est inférieure à 10 000 habitants</w:t>
      </w:r>
    </w:p>
    <w:p>
      <w:pPr>
        <w:numPr>
          <w:ilvl w:val="0"/>
          <w:numId w:val="1001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Action cœur de ville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Décliner une politique ambitieuse en matière de résilience et de soutenabilité du territoire</w:t>
      </w:r>
    </w:p>
    <w:p>
      <w:pPr>
        <w:numPr>
          <w:ilvl w:val="0"/>
          <w:numId w:val="1003"/>
        </w:numPr>
        <w:pStyle w:val="Compact"/>
      </w:pPr>
      <w:r>
        <w:t xml:space="preserve">Limiter l’étalement urbain, densifier et lutter contre l’artificialisation des sols</w:t>
      </w:r>
    </w:p>
    <w:p>
      <w:pPr>
        <w:numPr>
          <w:ilvl w:val="0"/>
          <w:numId w:val="1003"/>
        </w:numPr>
        <w:pStyle w:val="Compact"/>
      </w:pPr>
      <w:r>
        <w:t xml:space="preserve">Favoriser les Transitions agricoles et alimentaires</w:t>
      </w:r>
    </w:p>
    <w:p>
      <w:pPr>
        <w:numPr>
          <w:ilvl w:val="0"/>
          <w:numId w:val="1003"/>
        </w:numPr>
        <w:pStyle w:val="Compact"/>
      </w:pPr>
      <w:r>
        <w:t xml:space="preserve">Promouvoir un développement économique durable, pourvoyeur d’emplois locaux</w:t>
      </w:r>
    </w:p>
    <w:p>
      <w:pPr>
        <w:numPr>
          <w:ilvl w:val="0"/>
          <w:numId w:val="1003"/>
        </w:numPr>
        <w:pStyle w:val="Compact"/>
      </w:pPr>
      <w:r>
        <w:t xml:space="preserve">Améliorer les conditions de déplacement et de mobilités et favoriser leur décarbonation</w:t>
      </w:r>
    </w:p>
    <w:p>
      <w:pPr>
        <w:numPr>
          <w:ilvl w:val="0"/>
          <w:numId w:val="1003"/>
        </w:numPr>
        <w:pStyle w:val="Compact"/>
      </w:pPr>
      <w:r>
        <w:t xml:space="preserve">Dans le cadre des dispositifs du plan de relance, de la transition écologique et numérique, définir des objectifs d’adaptation des services aux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Coeur d’Essonne Agglomération, nature: CA, SIREN: 200057859</w:t>
      </w:r>
    </w:p>
    <w:p>
      <w:pPr>
        <w:numPr>
          <w:ilvl w:val="0"/>
          <w:numId w:val="1005"/>
        </w:numPr>
        <w:pStyle w:val="Compact"/>
      </w:pPr>
      <w:r>
        <w:t xml:space="preserve">Sous-préfet de Palaiseau</w:t>
      </w:r>
    </w:p>
    <w:p>
      <w:pPr>
        <w:numPr>
          <w:ilvl w:val="0"/>
          <w:numId w:val="1005"/>
        </w:numPr>
        <w:pStyle w:val="Compact"/>
      </w:pPr>
      <w:r>
        <w:t xml:space="preserve">Maires</w:t>
      </w:r>
    </w:p>
    <w:p>
      <w:pPr>
        <w:numPr>
          <w:ilvl w:val="0"/>
          <w:numId w:val="1005"/>
        </w:numPr>
        <w:pStyle w:val="Compact"/>
      </w:pPr>
      <w:r>
        <w:t xml:space="preserve">Nom: Essonne, nature: departement, SIREN: 91</w:t>
      </w:r>
    </w:p>
    <w:p>
      <w:pPr>
        <w:numPr>
          <w:ilvl w:val="0"/>
          <w:numId w:val="1005"/>
        </w:numPr>
        <w:pStyle w:val="Compact"/>
      </w:pPr>
      <w:r>
        <w:t xml:space="preserve">Nom: Île-de-France, nature: region, SIREN: 11</w:t>
      </w:r>
    </w:p>
    <w:p>
      <w:pPr>
        <w:numPr>
          <w:ilvl w:val="0"/>
          <w:numId w:val="1005"/>
        </w:numPr>
        <w:pStyle w:val="Compact"/>
      </w:pPr>
      <w:r>
        <w:t xml:space="preserve">Cerema</w:t>
      </w:r>
    </w:p>
    <w:p>
      <w:pPr>
        <w:numPr>
          <w:ilvl w:val="0"/>
          <w:numId w:val="1005"/>
        </w:numPr>
        <w:pStyle w:val="Compact"/>
      </w:pPr>
      <w:r>
        <w:t xml:space="preserve">ARS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EPFIF</w:t>
      </w:r>
    </w:p>
    <w:p>
      <w:pPr>
        <w:pStyle w:val="FirstParagraph"/>
      </w:pPr>
      <w:r>
        <w:t xml:space="preserve">Liste des instances de partenariat mobilisées ou créées : Conseil de développement et d’implication citoyenne, Organismes consulaires, Fédérations professionnelles, Associations de défense de l’environnement, et Acteurs de l’ESS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2022-05-06T15:23:24Z</dcterms:created>
  <dcterms:modified xsi:type="dcterms:W3CDTF">2022-05-06T15:23:24Z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