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vincent.loubet@essonne.gouv.Fr</w:t>
      </w:r>
    </w:p>
    <w:p>
      <w:pPr>
        <w:pStyle w:val="TextBody"/>
      </w:pPr>
      <w:r>
        <w:t xml:space="preserve">Date de signature du CRTE : 16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Etampois Sud Essonne, CC du Dourdannais en Hurepoix, CC entre Juine et Renarde</w:t>
      </w:r>
    </w:p>
    <w:p>
      <w:pPr>
        <w:pStyle w:val="TextBody"/>
      </w:pPr>
      <w:r>
        <w:t xml:space="preserve">Si protocole de préfiguration : date de signature : 12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Etampois Sud Essonne, nature: CA, SIREN: 200017846</w:t>
      </w:r>
    </w:p>
    <w:p>
      <w:pPr>
        <w:numPr>
          <w:ilvl w:val="0"/>
          <w:numId w:val="1001"/>
        </w:numPr>
        <w:pStyle w:val="Compact"/>
      </w:pPr>
      <w:r>
        <w:t xml:space="preserve">Nom: CC le Dourdannais en Hurepoix (CCDH), nature: CC, SIREN: 249100595</w:t>
      </w:r>
    </w:p>
    <w:p>
      <w:pPr>
        <w:numPr>
          <w:ilvl w:val="0"/>
          <w:numId w:val="1001"/>
        </w:numPr>
        <w:pStyle w:val="Compact"/>
      </w:pPr>
      <w:r>
        <w:t xml:space="preserve">Nom: CC Entre Juine et Renarde (CCEJR), nature: CC, SIREN: 249100553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Viser l’excellence écologie que énergétique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transversales et douces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de développement économique durable</w:t>
      </w:r>
    </w:p>
    <w:p>
      <w:pPr>
        <w:numPr>
          <w:ilvl w:val="0"/>
          <w:numId w:val="1005"/>
        </w:numPr>
        <w:pStyle w:val="Compact"/>
      </w:pPr>
      <w:r>
        <w:t xml:space="preserve">Amplifier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74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Sport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Tiers Lieux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ALEC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CMA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0,1€</w:t>
      </w:r>
    </w:p>
    <w:p>
      <w:pPr>
        <w:pStyle w:val="TextBody"/>
      </w:pPr>
      <w:r>
        <w:t xml:space="preserve">Montant total en euros des engagements financiers des collectivités locales et leurs établissements publics : 0,1€</w:t>
      </w:r>
    </w:p>
    <w:p>
      <w:pPr>
        <w:pStyle w:val="TextBody"/>
      </w:pPr>
      <w:r>
        <w:t xml:space="preserve">Montant total en euros des engagements financiers de l’Etat et de ses opérateurs Plan de relance : 0,1€</w:t>
      </w:r>
    </w:p>
    <w:p>
      <w:pPr>
        <w:pStyle w:val="TextBody"/>
      </w:pPr>
      <w:r>
        <w:t xml:space="preserve">Montant total en euros des engagements financiers de l’Etat et de ses opérateurs hors plan de relance : 0,1€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