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sebastien.guenand@yonne.gouv.fr</w:t>
      </w:r>
    </w:p>
    <w:p>
      <w:pPr>
        <w:pStyle w:val="TextBody"/>
      </w:pPr>
      <w:r>
        <w:t xml:space="preserve">Date de signature du CRTE : 18 février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Le Tonnerrois en Bourgogne</w:t>
      </w:r>
    </w:p>
    <w:p>
      <w:pPr>
        <w:pStyle w:val="TextBody"/>
      </w:pPr>
      <w:r>
        <w:t xml:space="preserve">Si protocole de préfiguration : date de signature : 16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Yonne, nature: departement, SIREN: 89</w:t>
      </w:r>
    </w:p>
    <w:p>
      <w:pPr>
        <w:numPr>
          <w:ilvl w:val="0"/>
          <w:numId w:val="1001"/>
        </w:numPr>
        <w:pStyle w:val="Compact"/>
      </w:pPr>
      <w:r>
        <w:t xml:space="preserve">Nom: CC Le Tonnerrois en Bourgogne, nature: CC, SIREN: 200039642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PPR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Le maillage des services structurants du territoire</w:t>
      </w:r>
    </w:p>
    <w:p>
      <w:pPr>
        <w:numPr>
          <w:ilvl w:val="0"/>
          <w:numId w:val="1005"/>
        </w:numPr>
        <w:pStyle w:val="Compact"/>
      </w:pPr>
      <w:r>
        <w:t xml:space="preserve">Le vivre ensemble, accueil et dynamisme économique</w:t>
      </w:r>
    </w:p>
    <w:p>
      <w:pPr>
        <w:numPr>
          <w:ilvl w:val="0"/>
          <w:numId w:val="1005"/>
        </w:numPr>
        <w:pStyle w:val="Compact"/>
      </w:pPr>
      <w:r>
        <w:t xml:space="preserve">L’engagement dans les transitions sociétales et environnementales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pStyle w:val="FirstParagraph"/>
      </w:pPr>
      <w:r>
        <w:t xml:space="preserve">Nombre de fiches action (opération prête à démarrer) : 39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Le Tonnerrois en Bourgogne, nature: CC, SIREN: 200039642</w:t>
      </w:r>
    </w:p>
    <w:p>
      <w:pPr>
        <w:numPr>
          <w:ilvl w:val="0"/>
          <w:numId w:val="1007"/>
        </w:numPr>
        <w:pStyle w:val="Compact"/>
      </w:pPr>
      <w:r>
        <w:t xml:space="preserve">Nom: Yonne, nature: departement, SIREN: 89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Ateliers et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étude subvention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13.45M€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2022-05-06T15:23:24Z</dcterms:created>
  <dcterms:modified xsi:type="dcterms:W3CDTF">2022-05-06T15:23:24Z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