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margot.vintousky@haute-vienne.gouv.fr</w:t>
      </w:r>
    </w:p>
    <w:p>
      <w:pPr>
        <w:pStyle w:val="TextBody"/>
      </w:pPr>
      <w:r>
        <w:t xml:space="preserve">Date de signature du CRTE : 13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Elan Limousin Avenir Nature</w:t>
      </w:r>
    </w:p>
    <w:p>
      <w:pPr>
        <w:pStyle w:val="TextBody"/>
      </w:pPr>
      <w:r>
        <w:t xml:space="preserve">Si protocole de préfiguration : date de signature : 18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Elan Limousin Avenir Nature, nature: CC, SIREN: 200066512</w:t>
      </w:r>
    </w:p>
    <w:p>
      <w:pPr>
        <w:numPr>
          <w:ilvl w:val="0"/>
          <w:numId w:val="1001"/>
        </w:numPr>
        <w:pStyle w:val="Compact"/>
      </w:pPr>
      <w:r>
        <w:t xml:space="preserve">État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Programmes d’actions de développement économique, de développement touristique et de requalification des zones d’activité</w:t>
      </w:r>
    </w:p>
    <w:p>
      <w:pPr>
        <w:numPr>
          <w:ilvl w:val="0"/>
          <w:numId w:val="1002"/>
        </w:numPr>
        <w:pStyle w:val="Compact"/>
      </w:pPr>
      <w:r>
        <w:t xml:space="preserve">Programme intercommunal d’aides à l’immobilier d’entreprise</w:t>
      </w:r>
    </w:p>
    <w:p>
      <w:pPr>
        <w:numPr>
          <w:ilvl w:val="0"/>
          <w:numId w:val="1002"/>
        </w:numPr>
        <w:pStyle w:val="Compact"/>
      </w:pPr>
      <w:r>
        <w:t xml:space="preserve">Programme intercommunal d’aides aux aménagements numériques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 en cours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solidarité et d’attractivité avec la CULM et la Région</w:t>
      </w:r>
    </w:p>
    <w:p>
      <w:pPr>
        <w:numPr>
          <w:ilvl w:val="0"/>
          <w:numId w:val="1003"/>
        </w:numPr>
        <w:pStyle w:val="Compact"/>
      </w:pPr>
      <w:r>
        <w:t xml:space="preserve">Contrat départemental de développement intercommunal avec le Département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départemental de développement intercommunal</w:t>
      </w:r>
    </w:p>
    <w:p>
      <w:pPr>
        <w:numPr>
          <w:ilvl w:val="0"/>
          <w:numId w:val="1003"/>
        </w:numPr>
        <w:pStyle w:val="Compact"/>
      </w:pPr>
      <w:r>
        <w:t xml:space="preserve">Charte forestière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1: Relancer l’économie locale</w:t>
      </w:r>
    </w:p>
    <w:p>
      <w:pPr>
        <w:numPr>
          <w:ilvl w:val="0"/>
          <w:numId w:val="1005"/>
        </w:numPr>
        <w:pStyle w:val="Compact"/>
      </w:pPr>
      <w:r>
        <w:t xml:space="preserve">Orientation 2: Structurer une offre d’accueil susceptible de répondre aux attentes des habitants, des touristes, des nouveaux arrivants et des nouvelles activités</w:t>
      </w:r>
    </w:p>
    <w:p>
      <w:pPr>
        <w:numPr>
          <w:ilvl w:val="0"/>
          <w:numId w:val="1005"/>
        </w:numPr>
        <w:pStyle w:val="Compact"/>
      </w:pPr>
      <w:r>
        <w:t xml:space="preserve">Orientation 3: Soutenir les démarches collectives génératrices de lien social et d’intégration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23</w:t>
      </w:r>
    </w:p>
    <w:p>
      <w:pPr>
        <w:pStyle w:val="TextBody"/>
      </w:pPr>
      <w:r>
        <w:t xml:space="preserve">Nombre de fiches projet (opération à travailler) : 12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Elan Limousin Avenir Nature, nature: CC, SIREN: 200066512</w:t>
      </w:r>
    </w:p>
    <w:p>
      <w:pPr>
        <w:numPr>
          <w:ilvl w:val="0"/>
          <w:numId w:val="1007"/>
        </w:numPr>
        <w:pStyle w:val="Compact"/>
      </w:pPr>
      <w:r>
        <w:t xml:space="preserve">État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Agence technique départementale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21.41M€</w:t>
      </w:r>
    </w:p>
    <w:p>
      <w:pPr>
        <w:pStyle w:val="TextBody"/>
      </w:pPr>
      <w:r>
        <w:t xml:space="preserve">Montant total en euros des engagements financiers des collectivités locales et leurs établissements publics : 15.36M€</w:t>
      </w:r>
    </w:p>
    <w:p>
      <w:pPr>
        <w:pStyle w:val="TextBody"/>
      </w:pPr>
      <w:r>
        <w:t xml:space="preserve">Montant total en euros des engagements financiers de l’Etat et de ses opérateurs Plan de relance : 612 747€</w:t>
      </w:r>
    </w:p>
    <w:p>
      <w:pPr>
        <w:pStyle w:val="TextBody"/>
      </w:pPr>
      <w:r>
        <w:t xml:space="preserve">Montant total en euros des engagements financiers de l’Etat et de ses opérateurs hors plan de relance : 4.77M€</w:t>
      </w:r>
    </w:p>
    <w:p>
      <w:pPr>
        <w:pStyle w:val="TextBody"/>
      </w:pPr>
      <w:r>
        <w:t xml:space="preserve">Montant total prévisionnel en euros des cofinancements européens : 290 025€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2022-05-06T15:23:22Z</dcterms:created>
  <dcterms:modified xsi:type="dcterms:W3CDTF">2022-05-06T15:23:22Z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