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02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Grand Avignon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du Grand Avignon (COGA), nature: CA, SIREN: 248400251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Schéma directeur de gestion des déchets, des déchetèries et équipement de proximité</w:t>
      </w:r>
    </w:p>
    <w:p>
      <w:pPr>
        <w:numPr>
          <w:ilvl w:val="0"/>
          <w:numId w:val="1001"/>
        </w:numPr>
        <w:pStyle w:val="Compact"/>
      </w:pPr>
      <w:r>
        <w:t xml:space="preserve">Plan local de prévention des déchets</w:t>
      </w:r>
    </w:p>
    <w:p>
      <w:pPr>
        <w:numPr>
          <w:ilvl w:val="0"/>
          <w:numId w:val="1001"/>
        </w:numPr>
        <w:pStyle w:val="Compact"/>
      </w:pPr>
      <w:r>
        <w:t xml:space="preserve">GEMAPI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Plan Rhône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Plan local de santé publique</w:t>
      </w:r>
    </w:p>
    <w:p>
      <w:pPr>
        <w:numPr>
          <w:ilvl w:val="0"/>
          <w:numId w:val="1001"/>
        </w:numPr>
        <w:pStyle w:val="Compact"/>
      </w:pPr>
      <w:r>
        <w:t xml:space="preserve">PIA 3</w:t>
      </w:r>
    </w:p>
    <w:p>
      <w:pPr>
        <w:numPr>
          <w:ilvl w:val="0"/>
          <w:numId w:val="1001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d’objectif régional des déchets (CORD)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pluriannuelle du projet de renouvellement urbain</w:t>
      </w:r>
    </w:p>
    <w:p>
      <w:pPr>
        <w:numPr>
          <w:ilvl w:val="0"/>
          <w:numId w:val="1002"/>
        </w:numPr>
        <w:pStyle w:val="Compact"/>
      </w:pPr>
      <w:r>
        <w:t xml:space="preserve">Opération d’interêt régional</w:t>
      </w:r>
      <w:r>
        <w:t xml:space="preserve"> </w:t>
      </w:r>
      <w:r>
        <w:t xml:space="preserve">“</w:t>
      </w:r>
      <w:r>
        <w:t xml:space="preserve">naturalité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Convention Habitat Etablissement Public Foncier (EPF)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Réussir la transition du territoire</w:t>
      </w:r>
    </w:p>
    <w:p>
      <w:pPr>
        <w:numPr>
          <w:ilvl w:val="0"/>
          <w:numId w:val="1004"/>
        </w:numPr>
        <w:pStyle w:val="Compact"/>
      </w:pPr>
      <w:r>
        <w:t xml:space="preserve">Renforcer les équilibres territoriaux</w:t>
      </w:r>
    </w:p>
    <w:p>
      <w:pPr>
        <w:numPr>
          <w:ilvl w:val="0"/>
          <w:numId w:val="1004"/>
        </w:numPr>
        <w:pStyle w:val="Compact"/>
      </w:pPr>
      <w:r>
        <w:t xml:space="preserve">Développer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Nom: CA du Grand Avignon (COGA), nature: CA, SIREN: 248400251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CAUE</w:t>
      </w:r>
    </w:p>
    <w:p>
      <w:pPr>
        <w:numPr>
          <w:ilvl w:val="0"/>
          <w:numId w:val="1006"/>
        </w:numPr>
        <w:pStyle w:val="Compact"/>
      </w:pPr>
      <w:r>
        <w:t xml:space="preserve">Centre permanent d’initiatives pour l’environnement (CPIE)</w:t>
      </w:r>
    </w:p>
    <w:p>
      <w:pPr>
        <w:numPr>
          <w:ilvl w:val="0"/>
          <w:numId w:val="1006"/>
        </w:numPr>
        <w:pStyle w:val="Compact"/>
      </w:pPr>
      <w:r>
        <w:t xml:space="preserve">Agence d’urbanisme</w:t>
      </w:r>
    </w:p>
    <w:p>
      <w:pPr>
        <w:numPr>
          <w:ilvl w:val="0"/>
          <w:numId w:val="1006"/>
        </w:numPr>
        <w:pStyle w:val="Compact"/>
      </w:pPr>
      <w:r>
        <w:t xml:space="preserve">Agence technique départementale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