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TextBody"/>
      </w:pPr>
      <w:r>
        <w:t xml:space="preserve">Date de signature du CRTE : 20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Golfe de Saint-Tropez</w:t>
      </w:r>
    </w:p>
    <w:p>
      <w:pPr>
        <w:pStyle w:val="TextBody"/>
      </w:pPr>
      <w:r>
        <w:t xml:space="preserve">Si protocole de préfiguration : date de signature : 09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Golfe de Saint-Tropez, nature: CC, SIREN: 200036077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POPI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Plan Paysage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PVD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territorial pour les milieux aquatiques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A. AMENAGEMENT</w:t>
      </w:r>
    </w:p>
    <w:p>
      <w:pPr>
        <w:numPr>
          <w:ilvl w:val="0"/>
          <w:numId w:val="1005"/>
        </w:numPr>
        <w:pStyle w:val="Compact"/>
      </w:pPr>
      <w:r>
        <w:t xml:space="preserve">A.1 Les paysages</w:t>
      </w:r>
    </w:p>
    <w:p>
      <w:pPr>
        <w:numPr>
          <w:ilvl w:val="0"/>
          <w:numId w:val="1005"/>
        </w:numPr>
        <w:pStyle w:val="Compact"/>
      </w:pPr>
      <w:r>
        <w:t xml:space="preserve">A.2 L’habitat</w:t>
      </w:r>
    </w:p>
    <w:p>
      <w:pPr>
        <w:numPr>
          <w:ilvl w:val="0"/>
          <w:numId w:val="1005"/>
        </w:numPr>
        <w:pStyle w:val="Compact"/>
      </w:pPr>
      <w:r>
        <w:t xml:space="preserve">A.3 Les mobilités</w:t>
      </w:r>
    </w:p>
    <w:p>
      <w:pPr>
        <w:numPr>
          <w:ilvl w:val="0"/>
          <w:numId w:val="1005"/>
        </w:numPr>
        <w:pStyle w:val="Compact"/>
      </w:pPr>
      <w:r>
        <w:t xml:space="preserve">A.4 L’énergie</w:t>
      </w:r>
    </w:p>
    <w:p>
      <w:pPr>
        <w:numPr>
          <w:ilvl w:val="0"/>
          <w:numId w:val="1005"/>
        </w:numPr>
        <w:pStyle w:val="Compact"/>
      </w:pPr>
      <w:r>
        <w:t xml:space="preserve">A.5 L’aménagement numérique</w:t>
      </w:r>
    </w:p>
    <w:p>
      <w:pPr>
        <w:numPr>
          <w:ilvl w:val="0"/>
          <w:numId w:val="1005"/>
        </w:numPr>
        <w:pStyle w:val="Compact"/>
      </w:pPr>
      <w:r>
        <w:t xml:space="preserve">B. ENVIRONNEMENT</w:t>
      </w:r>
    </w:p>
    <w:p>
      <w:pPr>
        <w:numPr>
          <w:ilvl w:val="0"/>
          <w:numId w:val="1005"/>
        </w:numPr>
        <w:pStyle w:val="Compact"/>
      </w:pPr>
      <w:r>
        <w:t xml:space="preserve">B.1 L’environnement et la biodiversité</w:t>
      </w:r>
    </w:p>
    <w:p>
      <w:pPr>
        <w:numPr>
          <w:ilvl w:val="0"/>
          <w:numId w:val="1005"/>
        </w:numPr>
        <w:pStyle w:val="Compact"/>
      </w:pPr>
      <w:r>
        <w:t xml:space="preserve">B.2 La ressource en eau</w:t>
      </w:r>
    </w:p>
    <w:p>
      <w:pPr>
        <w:numPr>
          <w:ilvl w:val="0"/>
          <w:numId w:val="1005"/>
        </w:numPr>
        <w:pStyle w:val="Compact"/>
      </w:pPr>
      <w:r>
        <w:t xml:space="preserve">B.3 La vulnérabilité et les risques naturels</w:t>
      </w:r>
    </w:p>
    <w:p>
      <w:pPr>
        <w:numPr>
          <w:ilvl w:val="0"/>
          <w:numId w:val="1005"/>
        </w:numPr>
        <w:pStyle w:val="Compact"/>
      </w:pPr>
      <w:r>
        <w:t xml:space="preserve">B.4 L’agriculture</w:t>
      </w:r>
    </w:p>
    <w:p>
      <w:pPr>
        <w:numPr>
          <w:ilvl w:val="0"/>
          <w:numId w:val="1005"/>
        </w:numPr>
        <w:pStyle w:val="Compact"/>
      </w:pPr>
      <w:r>
        <w:t xml:space="preserve">B.5 La gestion, la maitrise et le recyclage des déchets</w:t>
      </w:r>
    </w:p>
    <w:p>
      <w:pPr>
        <w:numPr>
          <w:ilvl w:val="0"/>
          <w:numId w:val="1005"/>
        </w:numPr>
        <w:pStyle w:val="Compact"/>
      </w:pPr>
      <w:r>
        <w:t xml:space="preserve">C. LE CADRE DE VIE</w:t>
      </w:r>
    </w:p>
    <w:p>
      <w:pPr>
        <w:numPr>
          <w:ilvl w:val="0"/>
          <w:numId w:val="1005"/>
        </w:numPr>
        <w:pStyle w:val="Compact"/>
      </w:pPr>
      <w:r>
        <w:t xml:space="preserve">C.1 Le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C.2 La formation</w:t>
      </w:r>
    </w:p>
    <w:p>
      <w:pPr>
        <w:numPr>
          <w:ilvl w:val="0"/>
          <w:numId w:val="1005"/>
        </w:numPr>
        <w:pStyle w:val="Compact"/>
      </w:pPr>
      <w:r>
        <w:t xml:space="preserve">C.3 la santé et les solidarités</w:t>
      </w:r>
    </w:p>
    <w:p>
      <w:pPr>
        <w:numPr>
          <w:ilvl w:val="0"/>
          <w:numId w:val="1005"/>
        </w:numPr>
        <w:pStyle w:val="Compact"/>
      </w:pPr>
      <w:r>
        <w:t xml:space="preserve">C.4 le tourisme</w:t>
      </w:r>
    </w:p>
    <w:p>
      <w:pPr>
        <w:numPr>
          <w:ilvl w:val="0"/>
          <w:numId w:val="1005"/>
        </w:numPr>
        <w:pStyle w:val="Compact"/>
      </w:pPr>
      <w:r>
        <w:t xml:space="preserve">C.5 La culture</w:t>
      </w:r>
    </w:p>
    <w:p>
      <w:pPr>
        <w:numPr>
          <w:ilvl w:val="0"/>
          <w:numId w:val="1005"/>
        </w:numPr>
        <w:pStyle w:val="Compact"/>
      </w:pPr>
      <w:r>
        <w:t xml:space="preserve">A.2 l’Habitat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TextBody"/>
      </w:pPr>
      <w:r>
        <w:t xml:space="preserve">Nombre de fiches projet (opération à travailler) : 16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Var</w:t>
      </w:r>
    </w:p>
    <w:p>
      <w:pPr>
        <w:numPr>
          <w:ilvl w:val="0"/>
          <w:numId w:val="1007"/>
        </w:numPr>
        <w:pStyle w:val="Compact"/>
      </w:pPr>
      <w:r>
        <w:t xml:space="preserve">La sous-préfète chargée de mission</w:t>
      </w:r>
    </w:p>
    <w:p>
      <w:pPr>
        <w:numPr>
          <w:ilvl w:val="0"/>
          <w:numId w:val="1007"/>
        </w:numPr>
        <w:pStyle w:val="Compact"/>
      </w:pPr>
      <w:r>
        <w:t xml:space="preserve">Le directeur de la DDTM</w:t>
      </w:r>
    </w:p>
    <w:p>
      <w:pPr>
        <w:numPr>
          <w:ilvl w:val="0"/>
          <w:numId w:val="1007"/>
        </w:numPr>
        <w:pStyle w:val="Compact"/>
      </w:pPr>
      <w:r>
        <w:t xml:space="preserve">Sous-préfet de Draguignan</w:t>
      </w:r>
    </w:p>
    <w:p>
      <w:pPr>
        <w:numPr>
          <w:ilvl w:val="0"/>
          <w:numId w:val="1007"/>
        </w:numPr>
        <w:pStyle w:val="Compact"/>
      </w:pPr>
      <w:r>
        <w:t xml:space="preserve">Les représentants de l’exécutif et les services de la Communauté de Communes</w:t>
      </w:r>
    </w:p>
    <w:p>
      <w:pPr>
        <w:numPr>
          <w:ilvl w:val="0"/>
          <w:numId w:val="1007"/>
        </w:numPr>
        <w:pStyle w:val="Compact"/>
      </w:pPr>
      <w:r>
        <w:t xml:space="preserve">Représentants des communes</w:t>
      </w:r>
    </w:p>
    <w:p>
      <w:pPr>
        <w:numPr>
          <w:ilvl w:val="0"/>
          <w:numId w:val="1007"/>
        </w:numPr>
        <w:pStyle w:val="Compact"/>
      </w:pPr>
      <w:r>
        <w:t xml:space="preserve">Représentants de la collectivité départementale</w:t>
      </w:r>
    </w:p>
    <w:p>
      <w:pPr>
        <w:numPr>
          <w:ilvl w:val="0"/>
          <w:numId w:val="1007"/>
        </w:numPr>
        <w:pStyle w:val="Compact"/>
      </w:pPr>
      <w:r>
        <w:t xml:space="preserve">Partenaires institutionnels et financiers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Nom: CC du Golfe de Saint-Tropez, nature: CC, SIREN: 200036077</w:t>
      </w:r>
    </w:p>
    <w:p>
      <w:pPr>
        <w:pStyle w:val="FirstParagraph"/>
      </w:pPr>
      <w:r>
        <w:t xml:space="preserve">Liste des instances de partenariat mobilisées ou créées : Conseil communautaire et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4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Conseil de développement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AUDAT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245.85M€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806 896€</w:t>
      </w:r>
    </w:p>
    <w:p>
      <w:pPr>
        <w:pStyle w:val="TextBody"/>
      </w:pPr>
      <w:r>
        <w:t xml:space="preserve">Montant total en euros des engagements financiers de l’Etat et de ses opérateurs hors plan de relance : 484 832€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2022-05-06T15:23:17Z</dcterms:created>
  <dcterms:modified xsi:type="dcterms:W3CDTF">2022-05-06T15:23:17Z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