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marion.duclot@gaillac-graulhet.fr</w:t>
      </w:r>
    </w:p>
    <w:p>
      <w:pPr>
        <w:pStyle w:val="TextBody"/>
      </w:pPr>
      <w:r>
        <w:t xml:space="preserve">Date de signature du CRTE : 29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Gaillac Graulhet</w:t>
      </w:r>
    </w:p>
    <w:p>
      <w:pPr>
        <w:pStyle w:val="TextBody"/>
      </w:pPr>
      <w:r>
        <w:t xml:space="preserve">Si protocole de préfiguration : date de signature : 15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Gaillac-Graulhet, nature: CA, SIREN: 200066124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PGRI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Atout Tarn</w:t>
      </w:r>
    </w:p>
    <w:p>
      <w:pPr>
        <w:numPr>
          <w:ilvl w:val="0"/>
          <w:numId w:val="1002"/>
        </w:numPr>
        <w:pStyle w:val="Compact"/>
      </w:pPr>
      <w:r>
        <w:t xml:space="preserve">Contrat territorial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: développement économique : maintien diversification de l’agriculture, filières locales, tourisme et attractivité</w:t>
      </w:r>
    </w:p>
    <w:p>
      <w:pPr>
        <w:numPr>
          <w:ilvl w:val="0"/>
          <w:numId w:val="1004"/>
        </w:numPr>
        <w:pStyle w:val="Compact"/>
      </w:pPr>
      <w:r>
        <w:t xml:space="preserve">Axe 2 : cohésion territoriale : offre de services pour cadre de vie,acessibilité services et innovation, offre diversifiée de logements,accès culture et sport, connaissance du territoire,</w:t>
      </w:r>
    </w:p>
    <w:p>
      <w:pPr>
        <w:numPr>
          <w:ilvl w:val="0"/>
          <w:numId w:val="1004"/>
        </w:numPr>
        <w:pStyle w:val="Compact"/>
      </w:pPr>
      <w:r>
        <w:t xml:space="preserve">Axe 3 : transition écologique : agriculture et alimentation durable, mobilités et intermodalités, aménagement durable, efficacité énergétique et production d’EnR, changement de comportements, action déchets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25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Conseillers communautaires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Nom: Tarn, nature: departement, SIREN: 81</w:t>
      </w:r>
    </w:p>
    <w:p>
      <w:pPr>
        <w:numPr>
          <w:ilvl w:val="0"/>
          <w:numId w:val="1006"/>
        </w:numPr>
        <w:pStyle w:val="Compact"/>
      </w:pPr>
      <w:r>
        <w:t xml:space="preserve">Nom: Occitanie, nature: region, SIREN: 76</w:t>
      </w:r>
    </w:p>
    <w:p>
      <w:pPr>
        <w:numPr>
          <w:ilvl w:val="0"/>
          <w:numId w:val="1006"/>
        </w:numPr>
        <w:pStyle w:val="Compact"/>
      </w:pPr>
      <w:r>
        <w:t xml:space="preserve">ARS</w:t>
      </w:r>
    </w:p>
    <w:p>
      <w:pPr>
        <w:numPr>
          <w:ilvl w:val="0"/>
          <w:numId w:val="1006"/>
        </w:numPr>
        <w:pStyle w:val="Compact"/>
      </w:pPr>
      <w:r>
        <w:t xml:space="preserve">Nom: CA Gaillac-Graulhet, nature: CA, SIREN: 200066124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Formation professionnelle</w:t>
      </w:r>
    </w:p>
    <w:p>
      <w:pPr>
        <w:numPr>
          <w:ilvl w:val="0"/>
          <w:numId w:val="1007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0,02€</w:t>
      </w:r>
    </w:p>
    <w:p>
      <w:pPr>
        <w:pStyle w:val="TextBody"/>
      </w:pPr>
      <w:r>
        <w:t xml:space="preserve">Montant total prévisionnel en euros des actions en dépenses d’investissement : 8,812€</w:t>
      </w:r>
    </w:p>
    <w:p>
      <w:pPr>
        <w:pStyle w:val="TextBody"/>
      </w:pPr>
      <w:r>
        <w:t xml:space="preserve">Montant total en euros des engagements financiers des collectivités locales et leurs établissements publics : 4,503€</w:t>
      </w:r>
    </w:p>
    <w:p>
      <w:pPr>
        <w:pStyle w:val="TextBody"/>
      </w:pPr>
      <w:r>
        <w:t xml:space="preserve">Montant total en euros des engagements financiers de l’Etat et de ses opérateurs Plan de relance : 0,155€</w:t>
      </w:r>
    </w:p>
    <w:p>
      <w:pPr>
        <w:pStyle w:val="TextBody"/>
      </w:pPr>
      <w:r>
        <w:t xml:space="preserve">Montant total en euros des engagements financiers de l’Etat et de ses opérateurs hors plan de relance : 2,433€</w:t>
      </w:r>
    </w:p>
    <w:p>
      <w:pPr>
        <w:pStyle w:val="TextBody"/>
      </w:pPr>
      <w:r>
        <w:t xml:space="preserve">Montant total prévisionnel en euros des cofinancements européens : 0,37€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2022-05-06T15:23:16Z</dcterms:created>
  <dcterms:modified xsi:type="dcterms:W3CDTF">2022-05-06T15:23:16Z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