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TextBody"/>
      </w:pPr>
      <w:r>
        <w:t xml:space="preserve">Date de signature du CRTE : 19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Pays de Fontainebleau</w:t>
      </w:r>
    </w:p>
    <w:p>
      <w:pPr>
        <w:pStyle w:val="TextBody"/>
      </w:pPr>
      <w:r>
        <w:t xml:space="preserve">Si protocole de préfiguration : date de signature : 13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Pays de Fontainebleau, nature: CA, SIREN: 200072346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Maison France Services Avon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 (CID) 2017-2020</w:t>
      </w:r>
    </w:p>
    <w:p>
      <w:pPr>
        <w:numPr>
          <w:ilvl w:val="0"/>
          <w:numId w:val="1003"/>
        </w:numPr>
        <w:pStyle w:val="Compact"/>
      </w:pPr>
      <w:r>
        <w:t xml:space="preserve">Contrat d’aménagement régional (CAR) 2017-2020</w:t>
      </w:r>
    </w:p>
    <w:p>
      <w:pPr>
        <w:numPr>
          <w:ilvl w:val="0"/>
          <w:numId w:val="1003"/>
        </w:numPr>
        <w:pStyle w:val="Compact"/>
      </w:pPr>
      <w:r>
        <w:t xml:space="preserve">Contrat cadre Aide à l’Ingénierie Territoriale (AIT) du contrat de plan Etat-Région (CPER) 2015-2020</w:t>
      </w:r>
    </w:p>
    <w:p>
      <w:pPr>
        <w:numPr>
          <w:ilvl w:val="0"/>
          <w:numId w:val="1003"/>
        </w:numPr>
        <w:pStyle w:val="Compact"/>
      </w:pPr>
      <w:r>
        <w:t xml:space="preserve">Convention de gestion et de financement du titre de transport Pass Local entre le Pays de Fontainebleau et Comutitres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Ambition1 (A1) Inscrire le territoire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A1-Orientation1: Amélioration de la performance énergétiquedu bâti</w:t>
      </w:r>
    </w:p>
    <w:p>
      <w:pPr>
        <w:numPr>
          <w:ilvl w:val="0"/>
          <w:numId w:val="1005"/>
        </w:numPr>
        <w:pStyle w:val="Compact"/>
      </w:pPr>
      <w:r>
        <w:t xml:space="preserve">A1-Orientation2:Développement de la mobilité durable et amélioration de la qualité de l’air</w:t>
      </w:r>
    </w:p>
    <w:p>
      <w:pPr>
        <w:numPr>
          <w:ilvl w:val="0"/>
          <w:numId w:val="1005"/>
        </w:numPr>
        <w:pStyle w:val="Compact"/>
      </w:pPr>
      <w:r>
        <w:t xml:space="preserve">A1-Orientation3:Changement de comportement et évolution des pratiques de consommation</w:t>
      </w:r>
    </w:p>
    <w:p>
      <w:pPr>
        <w:numPr>
          <w:ilvl w:val="0"/>
          <w:numId w:val="1005"/>
        </w:numPr>
        <w:pStyle w:val="Compact"/>
      </w:pPr>
      <w:r>
        <w:t xml:space="preserve">A1-Orientation4:Adaptation du territoire au dérèglement climatique</w:t>
      </w:r>
    </w:p>
    <w:p>
      <w:pPr>
        <w:numPr>
          <w:ilvl w:val="0"/>
          <w:numId w:val="1005"/>
        </w:numPr>
        <w:pStyle w:val="Compact"/>
      </w:pPr>
      <w:r>
        <w:t xml:space="preserve">Ambition2 (A2) Protéger et valoriser les patrimoines bâti, naturel et paysager</w:t>
      </w:r>
    </w:p>
    <w:p>
      <w:pPr>
        <w:numPr>
          <w:ilvl w:val="0"/>
          <w:numId w:val="1005"/>
        </w:numPr>
        <w:pStyle w:val="Compact"/>
      </w:pPr>
      <w:r>
        <w:t xml:space="preserve">A2-Orientation1:Préserver les richesses patrimoniales existantes, anticiper leurs évolutions, et protéger les habitants des risques qu’elles induisent.</w:t>
      </w:r>
    </w:p>
    <w:p>
      <w:pPr>
        <w:numPr>
          <w:ilvl w:val="0"/>
          <w:numId w:val="1005"/>
        </w:numPr>
        <w:pStyle w:val="Compact"/>
      </w:pPr>
      <w:r>
        <w:t xml:space="preserve">A2-Orientation2:Faire des patrimoines des vecteurs de liens sociaux et d’expression de la citoyenneté.</w:t>
      </w:r>
    </w:p>
    <w:p>
      <w:pPr>
        <w:numPr>
          <w:ilvl w:val="0"/>
          <w:numId w:val="1005"/>
        </w:numPr>
        <w:pStyle w:val="Compact"/>
      </w:pPr>
      <w:r>
        <w:t xml:space="preserve">A2-Orientation3:Engager le territoire dans la construction du patrimoine de demain en respectant celui d’aujourd’hui</w:t>
      </w:r>
    </w:p>
    <w:p>
      <w:pPr>
        <w:numPr>
          <w:ilvl w:val="0"/>
          <w:numId w:val="1005"/>
        </w:numPr>
        <w:pStyle w:val="Compact"/>
      </w:pPr>
      <w:r>
        <w:t xml:space="preserve">Ambition3 (A3) Renforcer et accueillir des activités à forte valeur ajoutée et durables</w:t>
      </w:r>
    </w:p>
    <w:p>
      <w:pPr>
        <w:numPr>
          <w:ilvl w:val="0"/>
          <w:numId w:val="1005"/>
        </w:numPr>
        <w:pStyle w:val="Compact"/>
      </w:pPr>
      <w:r>
        <w:t xml:space="preserve">A3-Orientation1:Enraciner durablement et équitablement l’économie dans le territoire en respectant les équilibres résidentiels et naturels</w:t>
      </w:r>
    </w:p>
    <w:p>
      <w:pPr>
        <w:numPr>
          <w:ilvl w:val="0"/>
          <w:numId w:val="1005"/>
        </w:numPr>
        <w:pStyle w:val="Compact"/>
      </w:pPr>
      <w:r>
        <w:t xml:space="preserve">A3-Orientation2:Soutenir les filières économiques locales.</w:t>
      </w:r>
    </w:p>
    <w:p>
      <w:pPr>
        <w:numPr>
          <w:ilvl w:val="0"/>
          <w:numId w:val="1005"/>
        </w:numPr>
        <w:pStyle w:val="Compact"/>
      </w:pPr>
      <w:r>
        <w:t xml:space="preserve">A3-Orientation3:Développer et favoriser le slow-tourisme à destination de tous les résidents du territoire, passagers ou habitants.</w:t>
      </w:r>
    </w:p>
    <w:p>
      <w:pPr>
        <w:numPr>
          <w:ilvl w:val="0"/>
          <w:numId w:val="1005"/>
        </w:numPr>
        <w:pStyle w:val="Compact"/>
      </w:pPr>
      <w:r>
        <w:t xml:space="preserve">Ambition4 (A4) Construire un territoire à 26</w:t>
      </w:r>
    </w:p>
    <w:p>
      <w:pPr>
        <w:numPr>
          <w:ilvl w:val="0"/>
          <w:numId w:val="1005"/>
        </w:numPr>
        <w:pStyle w:val="Compact"/>
      </w:pPr>
      <w:r>
        <w:t xml:space="preserve">A4-Orientation1:Définir un modèle de développement propre au Pays de Fontainebleau et respectueux du développement durable.</w:t>
      </w:r>
    </w:p>
    <w:p>
      <w:pPr>
        <w:numPr>
          <w:ilvl w:val="0"/>
          <w:numId w:val="1005"/>
        </w:numPr>
        <w:pStyle w:val="Compact"/>
      </w:pPr>
      <w:r>
        <w:t xml:space="preserve">A4-Orientation2:Donner corps au territoire à travers une offre mutualisée en services du quotidien.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TextBody"/>
      </w:pPr>
      <w:r>
        <w:t xml:space="preserve">Nombre de fiches projet (opération à travailler) : 67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du Pays de Fontainebleau, nature: CA, SIREN: 200072346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 Conférence des maires, Entretiens avec les maires, Bureaux communautaires, et Conseils communautaires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PNRgf, CD77, Région IDF, UE (REACT EU), CCI Seine-et-Marne, CMA Seine-et-Marne, ADEME, BPI France, Leader Sud 77, et Seine-et-Marne Environnement</w:t>
      </w:r>
    </w:p>
    <w:p>
      <w:pPr>
        <w:pStyle w:val="TextBody"/>
      </w:pPr>
      <w:r>
        <w:t xml:space="preserve">Démarches de co-construction du CRTE : Concertation élus/techniciens et Questionnaire d’entretien des maires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