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sandrine.bakaher@seine-et-marne.gouv.fr</w:t>
      </w:r>
    </w:p>
    <w:p>
      <w:pPr>
        <w:pStyle w:val="TextBody"/>
      </w:pPr>
      <w:r>
        <w:t xml:space="preserve">Date de signature du CRTE : 01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Provinois</w:t>
      </w:r>
    </w:p>
    <w:p>
      <w:pPr>
        <w:pStyle w:val="TextBody"/>
      </w:pPr>
      <w:r>
        <w:t xml:space="preserve">Si protocole de préfiguration : date de signature : 15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Provinois, nature: CC, SIREN: 200037133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SDAEP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cadre UNESCO</w:t>
      </w:r>
    </w:p>
    <w:p>
      <w:pPr>
        <w:numPr>
          <w:ilvl w:val="0"/>
          <w:numId w:val="1003"/>
        </w:numPr>
        <w:pStyle w:val="Compact"/>
      </w:pPr>
      <w:r>
        <w:t xml:space="preserve">contrat intercommunal de développement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 1 : mobilités locales et accessibilité du territoire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 : attractivité aconomique, agriculture, formation numérique, tourisme, patrimoine naturel, revitalisation centre-bourgs</w:t>
      </w:r>
    </w:p>
    <w:p>
      <w:pPr>
        <w:numPr>
          <w:ilvl w:val="0"/>
          <w:numId w:val="1005"/>
        </w:numPr>
        <w:pStyle w:val="Compact"/>
      </w:pPr>
      <w:r>
        <w:t xml:space="preserve">Orientation stratégique 3 : transition écologique et énergétique, démarches TEPCV et éco-quartiers</w:t>
      </w:r>
    </w:p>
    <w:p>
      <w:pPr>
        <w:numPr>
          <w:ilvl w:val="0"/>
          <w:numId w:val="1005"/>
        </w:numPr>
        <w:pStyle w:val="Compact"/>
      </w:pPr>
      <w:r>
        <w:t xml:space="preserve">Orientation stratégique 4 : accès aux services et aux soins, 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TextBody"/>
      </w:pPr>
      <w:r>
        <w:t xml:space="preserve">Nombre de fiches projet (opération à travailler) : 14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du Provinois, nature: CC, SIREN: 200037133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Nom: Seine-et-Marne, nature: departement, SIREN: 77</w:t>
      </w:r>
    </w:p>
    <w:p>
      <w:pPr>
        <w:numPr>
          <w:ilvl w:val="0"/>
          <w:numId w:val="1007"/>
        </w:numPr>
        <w:pStyle w:val="Compact"/>
      </w:pPr>
      <w:r>
        <w:t xml:space="preserve">Nom: Île-de-France, nature: region, SIREN: 11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Chambres consulaires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2022-05-06T15:23:13Z</dcterms:created>
  <dcterms:modified xsi:type="dcterms:W3CDTF">2022-05-06T15:23:13Z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