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Terroir de Caux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Terroir de Caux, nature: CC, SIREN: 200068534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PLUIH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Aménager durablement le territoire tout en favorisant l’économie, l’habitat et le tourisme</w:t>
      </w:r>
    </w:p>
    <w:p>
      <w:pPr>
        <w:numPr>
          <w:ilvl w:val="0"/>
          <w:numId w:val="1003"/>
        </w:numPr>
        <w:pStyle w:val="Compact"/>
      </w:pPr>
      <w:r>
        <w:t xml:space="preserve">Axe 2: Renforcer la résilience du territoire face aux enjeux environnementaux</w:t>
      </w:r>
    </w:p>
    <w:p>
      <w:pPr>
        <w:numPr>
          <w:ilvl w:val="0"/>
          <w:numId w:val="1003"/>
        </w:numPr>
        <w:pStyle w:val="Compact"/>
      </w:pPr>
      <w:r>
        <w:t xml:space="preserve">Axe 3: Développer une mobilité responsable, douce et adaptée au territoire</w:t>
      </w:r>
    </w:p>
    <w:p>
      <w:pPr>
        <w:numPr>
          <w:ilvl w:val="0"/>
          <w:numId w:val="1003"/>
        </w:numPr>
        <w:pStyle w:val="Compact"/>
      </w:pPr>
      <w:r>
        <w:t xml:space="preserve">Axe 4: Promouvoir un territoire rural et solidaire qui répond aux besoins de sa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Vice-Présidents</w:t>
      </w:r>
    </w:p>
    <w:p>
      <w:pPr>
        <w:numPr>
          <w:ilvl w:val="0"/>
          <w:numId w:val="1005"/>
        </w:numPr>
        <w:pStyle w:val="Compact"/>
      </w:pPr>
      <w:r>
        <w:t xml:space="preserve">Chef de projet CRTE</w:t>
      </w:r>
    </w:p>
    <w:p>
      <w:pPr>
        <w:numPr>
          <w:ilvl w:val="0"/>
          <w:numId w:val="1005"/>
        </w:numPr>
        <w:pStyle w:val="Compact"/>
      </w:pPr>
      <w:r>
        <w:t xml:space="preserve">Nom: CC Terroir de Caux, nature: CC, SIREN: 200068534</w:t>
      </w:r>
    </w:p>
    <w:p>
      <w:pPr>
        <w:pStyle w:val="FirstParagraph"/>
      </w:pPr>
      <w:r>
        <w:t xml:space="preserve">Liste des instances de partenariat mobilisées ou créées : Conseils communautaires et Séminaire annuel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Forums/conférences,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48.57M€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