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TextBody"/>
      </w:pPr>
      <w:r>
        <w:t xml:space="preserve">Date de signature du CRTE : 01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Plateau de Caux Doudeville Yerville</w:t>
      </w:r>
    </w:p>
    <w:p>
      <w:pPr>
        <w:pStyle w:val="TextBody"/>
      </w:pPr>
      <w:r>
        <w:t xml:space="preserve">Si protocole de préfiguration : date de signature : 01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Plateau de Caux-Doudeville-Yerville, nature: CC, SIREN: 200069847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numPr>
          <w:ilvl w:val="0"/>
          <w:numId w:val="1003"/>
        </w:numPr>
        <w:pStyle w:val="Compact"/>
      </w:pPr>
      <w:r>
        <w:t xml:space="preserve">Energie et climat</w:t>
      </w:r>
    </w:p>
    <w:p>
      <w:pPr>
        <w:numPr>
          <w:ilvl w:val="0"/>
          <w:numId w:val="1003"/>
        </w:numPr>
        <w:pStyle w:val="Compact"/>
      </w:pPr>
      <w:r>
        <w:t xml:space="preserve">Rénovation énergétique</w:t>
      </w:r>
    </w:p>
    <w:p>
      <w:pPr>
        <w:numPr>
          <w:ilvl w:val="0"/>
          <w:numId w:val="1003"/>
        </w:numPr>
        <w:pStyle w:val="Compact"/>
      </w:pPr>
      <w:r>
        <w:t xml:space="preserve">Traitement des déchets/Economie circulaire</w:t>
      </w:r>
    </w:p>
    <w:p>
      <w:pPr>
        <w:numPr>
          <w:ilvl w:val="0"/>
          <w:numId w:val="1003"/>
        </w:numPr>
        <w:pStyle w:val="Compact"/>
      </w:pPr>
      <w:r>
        <w:t xml:space="preserve">Agriculture et alimentation locale</w:t>
      </w:r>
    </w:p>
    <w:p>
      <w:pPr>
        <w:numPr>
          <w:ilvl w:val="0"/>
          <w:numId w:val="1003"/>
        </w:numPr>
        <w:pStyle w:val="Compact"/>
      </w:pPr>
      <w:r>
        <w:t xml:space="preserve">Actions en matière de biodiversité</w:t>
      </w:r>
    </w:p>
    <w:p>
      <w:pPr>
        <w:numPr>
          <w:ilvl w:val="0"/>
          <w:numId w:val="1003"/>
        </w:numPr>
        <w:pStyle w:val="Compact"/>
      </w:pPr>
      <w:r>
        <w:t xml:space="preserve">Lutte contre l’artificialisation des sols</w:t>
      </w:r>
    </w:p>
    <w:p>
      <w:pPr>
        <w:numPr>
          <w:ilvl w:val="0"/>
          <w:numId w:val="1003"/>
        </w:numPr>
        <w:pStyle w:val="Compact"/>
      </w:pPr>
      <w:r>
        <w:t xml:space="preserve">Eau et assainissement</w:t>
      </w:r>
    </w:p>
    <w:p>
      <w:pPr>
        <w:numPr>
          <w:ilvl w:val="0"/>
          <w:numId w:val="1003"/>
        </w:numPr>
        <w:pStyle w:val="Compact"/>
      </w:pPr>
      <w:r>
        <w:t xml:space="preserve">Revitalisation</w:t>
      </w:r>
    </w:p>
    <w:p>
      <w:pPr>
        <w:numPr>
          <w:ilvl w:val="0"/>
          <w:numId w:val="1003"/>
        </w:numPr>
        <w:pStyle w:val="Compact"/>
      </w:pPr>
      <w:r>
        <w:t xml:space="preserve">Education/Culture</w:t>
      </w:r>
    </w:p>
    <w:p>
      <w:pPr>
        <w:numPr>
          <w:ilvl w:val="0"/>
          <w:numId w:val="1003"/>
        </w:numPr>
        <w:pStyle w:val="Compact"/>
      </w:pPr>
      <w:r>
        <w:t xml:space="preserve">Santé/Sport</w:t>
      </w:r>
    </w:p>
    <w:p>
      <w:pPr>
        <w:numPr>
          <w:ilvl w:val="0"/>
          <w:numId w:val="1003"/>
        </w:numPr>
        <w:pStyle w:val="Compact"/>
      </w:pPr>
      <w:r>
        <w:t xml:space="preserve">Développement éonomique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Plateau de Caux-Doudeville-Yerville, nature: CC, SIREN: 200069847</w:t>
      </w:r>
    </w:p>
    <w:p>
      <w:pPr>
        <w:numPr>
          <w:ilvl w:val="0"/>
          <w:numId w:val="1005"/>
        </w:numPr>
        <w:pStyle w:val="Compact"/>
      </w:pPr>
      <w:r>
        <w:t xml:space="preserve">bailleurs sociaux</w:t>
      </w:r>
    </w:p>
    <w:p>
      <w:pPr>
        <w:numPr>
          <w:ilvl w:val="0"/>
          <w:numId w:val="1005"/>
        </w:numPr>
        <w:pStyle w:val="Compact"/>
      </w:pPr>
      <w:r>
        <w:t xml:space="preserve">Nom: PETR Pays plateau de Caux-Maritime, nature: PETR, SIREN: 200049609</w:t>
      </w:r>
    </w:p>
    <w:p>
      <w:pPr>
        <w:numPr>
          <w:ilvl w:val="0"/>
          <w:numId w:val="1005"/>
        </w:numPr>
        <w:pStyle w:val="Compact"/>
      </w:pPr>
      <w:r>
        <w:t xml:space="preserve">CAUE 76</w:t>
      </w:r>
    </w:p>
    <w:p>
      <w:pPr>
        <w:numPr>
          <w:ilvl w:val="0"/>
          <w:numId w:val="1005"/>
        </w:numPr>
        <w:pStyle w:val="Compact"/>
      </w:pPr>
      <w:r>
        <w:t xml:space="preserve">EPFN</w:t>
      </w:r>
    </w:p>
    <w:p>
      <w:pPr>
        <w:numPr>
          <w:ilvl w:val="0"/>
          <w:numId w:val="1005"/>
        </w:numPr>
        <w:pStyle w:val="Compact"/>
      </w:pPr>
      <w:r>
        <w:t xml:space="preserve">AURH</w:t>
      </w:r>
    </w:p>
    <w:p>
      <w:pPr>
        <w:pStyle w:val="FirstParagraph"/>
      </w:pPr>
      <w:r>
        <w:t xml:space="preserve">Liste des instances de partenariat mobilisées ou créées : Equipe-projet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pStyle w:val="FirstParagraph"/>
      </w:pPr>
      <w:r>
        <w:t xml:space="preserve">Mobilisation d’une ingénierie externe : EPF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8.76M€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80 613,4€</w:t>
      </w:r>
    </w:p>
    <w:p>
      <w:pPr>
        <w:pStyle w:val="TextBody"/>
      </w:pPr>
      <w:r>
        <w:t xml:space="preserve">Montant total en euros des engagements financiers de l’Etat et de ses opérateurs hors plan de relance : 636 524€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