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francois.ayma@haute-savoie.gouv.fr</w:t>
      </w:r>
    </w:p>
    <w:p>
      <w:pPr>
        <w:pStyle w:val="TextBody"/>
      </w:pPr>
      <w:r>
        <w:t xml:space="preserve">Date de signature du CRTE : 21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Usses et Rhône</w:t>
      </w:r>
    </w:p>
    <w:p>
      <w:pPr>
        <w:pStyle w:val="TextBody"/>
      </w:pPr>
      <w:r>
        <w:t xml:space="preserve">Si protocole de préfiguration : date de signature : 20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Usses et Rhône, nature: CC, SIREN: 200070852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PGRE</w:t>
      </w:r>
    </w:p>
    <w:p>
      <w:pPr>
        <w:numPr>
          <w:ilvl w:val="0"/>
          <w:numId w:val="1002"/>
        </w:numPr>
        <w:pStyle w:val="Compact"/>
      </w:pPr>
      <w:r>
        <w:t xml:space="preserve">DOCOB</w:t>
      </w:r>
    </w:p>
    <w:p>
      <w:pPr>
        <w:numPr>
          <w:ilvl w:val="0"/>
          <w:numId w:val="1002"/>
        </w:numPr>
        <w:pStyle w:val="Compact"/>
      </w:pPr>
      <w:r>
        <w:t xml:space="preserve">APPB</w:t>
      </w:r>
    </w:p>
    <w:p>
      <w:pPr>
        <w:numPr>
          <w:ilvl w:val="0"/>
          <w:numId w:val="1002"/>
        </w:numPr>
        <w:pStyle w:val="Compact"/>
      </w:pPr>
      <w:r>
        <w:t xml:space="preserve">SPPEH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PDALHPD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d’accueil des gens du voyage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PROGRAMMES INTERREG</w:t>
      </w:r>
    </w:p>
    <w:p>
      <w:pPr>
        <w:numPr>
          <w:ilvl w:val="0"/>
          <w:numId w:val="1003"/>
        </w:numPr>
        <w:pStyle w:val="Compact"/>
      </w:pPr>
      <w:r>
        <w:t xml:space="preserve">CTENS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l’emplois</w:t>
      </w:r>
    </w:p>
    <w:p>
      <w:pPr>
        <w:numPr>
          <w:ilvl w:val="0"/>
          <w:numId w:val="1003"/>
        </w:numPr>
        <w:pStyle w:val="Compact"/>
      </w:pPr>
      <w:r>
        <w:t xml:space="preserve">Contrats départementaux d’avenir et de solidarité</w:t>
      </w:r>
    </w:p>
    <w:p>
      <w:pPr>
        <w:numPr>
          <w:ilvl w:val="0"/>
          <w:numId w:val="1003"/>
        </w:numPr>
        <w:pStyle w:val="Compact"/>
      </w:pPr>
      <w:r>
        <w:t xml:space="preserve">Charte d’engagement nouveau réseau de proximité</w:t>
      </w:r>
    </w:p>
    <w:p>
      <w:pPr>
        <w:pStyle w:val="FirstParagraph"/>
      </w:pPr>
      <w:r>
        <w:t xml:space="preserve">Liste des programmes de l’ANCT intégrés : Territoires d’industrie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ORIENTATIONS : Assurer un développement soutenable de la vie locale, dans ses conditions économiques et sociales / Concevoir une organisation cohérente de l’espace et des mobilitésn aus service des populations et de l’environnement / Préserver et valoriser le cadre de vie pour les générations actuelles et futures</w:t>
      </w:r>
    </w:p>
    <w:p>
      <w:pPr>
        <w:numPr>
          <w:ilvl w:val="0"/>
          <w:numId w:val="1004"/>
        </w:numPr>
        <w:pStyle w:val="Compact"/>
      </w:pPr>
      <w:r>
        <w:t xml:space="preserve">AXE 1 : Pour un territoire organisé, structuré, et qui s’affirme : définir un cadre d’accueil, d’évolution et de fonctionnement du territoire &amp; progresser vers</w:t>
      </w:r>
      <w:r>
        <w:t xml:space="preserve"> </w:t>
      </w:r>
      <w:r>
        <w:t xml:space="preserve">“</w:t>
      </w:r>
      <w:r>
        <w:t xml:space="preserve">plus et mieux de gouvernance</w:t>
      </w:r>
      <w:r>
        <w:t xml:space="preserve">”</w:t>
      </w:r>
    </w:p>
    <w:p>
      <w:pPr>
        <w:numPr>
          <w:ilvl w:val="0"/>
          <w:numId w:val="1004"/>
        </w:numPr>
        <w:pStyle w:val="Compact"/>
      </w:pPr>
      <w:r>
        <w:t xml:space="preserve">Axe 2 : Pour un développement économique et social pérenne : Favoriser et accompagner un développement économique soutenable à l’échelle du territoire &amp; Préparer des conditions d’accueil et de vie des populations actuelles et futures</w:t>
      </w:r>
    </w:p>
    <w:p>
      <w:pPr>
        <w:numPr>
          <w:ilvl w:val="0"/>
          <w:numId w:val="1004"/>
        </w:numPr>
        <w:pStyle w:val="Compact"/>
      </w:pPr>
      <w:r>
        <w:t xml:space="preserve">Axe 3 : Pour un cadre de vie préservé et valorisé : Promouvoir un cadre bâti qui concilie tradition rurale et modernité &amp; Maintenir un cadre rural dominant qui préserve et valorise les atouts paysagers et les qualités naturelles du territoire &amp; Assurer une gestion durable de nos ressources naturelles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3</w:t>
      </w:r>
    </w:p>
    <w:p>
      <w:pPr>
        <w:pStyle w:val="TextBody"/>
      </w:pPr>
      <w:r>
        <w:t xml:space="preserve">Nombre de fiches projet (opération à travailler) : 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Usses et Rhône, nature: CC, SIREN: 200070852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Autres partenaires territoriaux</w:t>
      </w:r>
    </w:p>
    <w:p>
      <w:pPr>
        <w:pStyle w:val="FirstParagraph"/>
      </w:pPr>
      <w:r>
        <w:t xml:space="preserve">Liste des instances de partenariat mobilisées ou créées : Comité technique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SERVICES DE L’ETAT EN HAUTE SAVOIE, SYNDICAT MIXTE D’EXECUTION DU CONTRAT DE RIVIERES DES USSES, CNR, ASTERS, Agence de l’eau, ANAH, ADEME, Haute-Savoie, Auvergne-Rhône-Alpes, Natura2000, Chambre des Métiers, CCI, Conservatoire des espaces naturels, et Chambre d’Agriculture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INCONNU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8.48M€</w:t>
      </w:r>
    </w:p>
    <w:p>
      <w:pPr>
        <w:pStyle w:val="TextBody"/>
      </w:pPr>
      <w:r>
        <w:t xml:space="preserve">Montant total en euros des engagements financiers des collectivités locales et leurs établissements publics : 8.48M€</w:t>
      </w:r>
    </w:p>
    <w:p>
      <w:pPr>
        <w:pStyle w:val="TextBody"/>
      </w:pPr>
      <w:r>
        <w:t xml:space="preserve">Montant total en euros des engagements financiers de l’Etat et de ses opérateurs Plan de relance : 1.99M€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2022-05-06T15:23:11Z</dcterms:created>
  <dcterms:modified xsi:type="dcterms:W3CDTF">2022-05-06T15:23:11Z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