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03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Charolais Brionnais</w:t>
      </w:r>
    </w:p>
    <w:p>
      <w:pPr>
        <w:pStyle w:val="TextBody"/>
      </w:pPr>
      <w:r>
        <w:t xml:space="preserve">Si protocole de préfiguration : date de signature : 20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PETR du Pays Charolais Brionnais, nature: PETR, SIREN: 200050276</w:t>
      </w:r>
    </w:p>
    <w:p>
      <w:pPr>
        <w:numPr>
          <w:ilvl w:val="0"/>
          <w:numId w:val="1001"/>
        </w:numPr>
        <w:pStyle w:val="Compact"/>
      </w:pPr>
      <w:r>
        <w:t xml:space="preserve">Nom: Saône-et-Loire, nature: departement, SIREN: 71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Autre projet de territoire : Projet UNESCO</w:t>
      </w:r>
    </w:p>
    <w:p>
      <w:pPr>
        <w:numPr>
          <w:ilvl w:val="0"/>
          <w:numId w:val="1002"/>
        </w:numPr>
        <w:pStyle w:val="Compact"/>
      </w:pPr>
      <w:r>
        <w:t xml:space="preserve">Gestion prévisionnelle des emplois et des compétences territoriales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 Ouest Saône-et-Loire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d’éducation artistique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Projet de territoire avec 4 objectifs qui se déclinent en 3 axes et 22 orientations DONT 12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Objectif 1 : Préserver et mettre en valeur les marqueurs identitaires du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2 : S’installer en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3 : Habiter au Pays Charolais-Brionnais</w:t>
      </w:r>
    </w:p>
    <w:p>
      <w:pPr>
        <w:numPr>
          <w:ilvl w:val="0"/>
          <w:numId w:val="1005"/>
        </w:numPr>
        <w:pStyle w:val="Compact"/>
      </w:pPr>
      <w:r>
        <w:t xml:space="preserve">Objectif 4 : Vivre au Pays Charolais-Brionnais</w:t>
      </w:r>
    </w:p>
    <w:p>
      <w:pPr>
        <w:numPr>
          <w:ilvl w:val="0"/>
          <w:numId w:val="1005"/>
        </w:numPr>
        <w:pStyle w:val="Compact"/>
      </w:pPr>
      <w:r>
        <w:t xml:space="preserve">Axe 1 : Reconnaître, préserver et valoriser l’identité rurale du Pays Charolais-Brionnais comme ressource et opportunité pour son développement</w:t>
      </w:r>
    </w:p>
    <w:p>
      <w:pPr>
        <w:numPr>
          <w:ilvl w:val="0"/>
          <w:numId w:val="1005"/>
        </w:numPr>
        <w:pStyle w:val="Compact"/>
      </w:pPr>
      <w:r>
        <w:t xml:space="preserve">Axe 2 : Créer les conditions d’un développement équilibré et durable dans un Pays Charolais-Brionnais résilient, innovant, ouvert et connecté et accompagner le territoire dans les transitions</w:t>
      </w:r>
    </w:p>
    <w:p>
      <w:pPr>
        <w:numPr>
          <w:ilvl w:val="0"/>
          <w:numId w:val="1005"/>
        </w:numPr>
        <w:pStyle w:val="Compact"/>
      </w:pPr>
      <w:r>
        <w:t xml:space="preserve">Axe 3 : Organiser un territoire de proximité au service de ses habitants, solidaire entre ses générations et en harmonie avec son cadre de vie</w:t>
      </w:r>
    </w:p>
    <w:p>
      <w:pPr>
        <w:numPr>
          <w:ilvl w:val="0"/>
          <w:numId w:val="1005"/>
        </w:numPr>
        <w:pStyle w:val="Compact"/>
      </w:pPr>
      <w:r>
        <w:t xml:space="preserve">OS 1 : Reconnaître l’espace agricole comme la composante essentielle de l’espace du Charolais-Brionnais</w:t>
      </w:r>
    </w:p>
    <w:p>
      <w:pPr>
        <w:numPr>
          <w:ilvl w:val="0"/>
          <w:numId w:val="1005"/>
        </w:numPr>
        <w:pStyle w:val="Compact"/>
      </w:pPr>
      <w:r>
        <w:t xml:space="preserve">OS 2 : Développer un tourisme durable en s’appuyant sur les richesses paysagères, patrimoniales, culturelles et agricoles</w:t>
      </w:r>
    </w:p>
    <w:p>
      <w:pPr>
        <w:numPr>
          <w:ilvl w:val="0"/>
          <w:numId w:val="1005"/>
        </w:numPr>
        <w:pStyle w:val="Compact"/>
      </w:pPr>
      <w:r>
        <w:t xml:space="preserve">OS 3 : Organiser un développement maîtrisé des énergies renouvelables et filières vertes</w:t>
      </w:r>
    </w:p>
    <w:p>
      <w:pPr>
        <w:numPr>
          <w:ilvl w:val="0"/>
          <w:numId w:val="1005"/>
        </w:numPr>
        <w:pStyle w:val="Compact"/>
      </w:pPr>
      <w:r>
        <w:t xml:space="preserve">OS 4 : Contribuer à la préservation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OS 5 : Poursuivre le développement de l’accessibilité du territoire et améliorer les interconnexions (infrastructures de déplacement et numériques)</w:t>
      </w:r>
    </w:p>
    <w:p>
      <w:pPr>
        <w:numPr>
          <w:ilvl w:val="0"/>
          <w:numId w:val="1005"/>
        </w:numPr>
        <w:pStyle w:val="Compact"/>
      </w:pPr>
      <w:r>
        <w:t xml:space="preserve">OS 6 : Accompagner et soutenir les évolutions de l’agriculture</w:t>
      </w:r>
    </w:p>
    <w:p>
      <w:pPr>
        <w:numPr>
          <w:ilvl w:val="0"/>
          <w:numId w:val="1005"/>
        </w:numPr>
        <w:pStyle w:val="Compact"/>
      </w:pPr>
      <w:r>
        <w:t xml:space="preserve">OS 7 : Accompagner et soutenir les mutations industrielles</w:t>
      </w:r>
    </w:p>
    <w:p>
      <w:pPr>
        <w:numPr>
          <w:ilvl w:val="0"/>
          <w:numId w:val="1005"/>
        </w:numPr>
        <w:pStyle w:val="Compact"/>
      </w:pPr>
      <w:r>
        <w:t xml:space="preserve">OS 8 : Conforter les activités économiques existantes et accueillir des activités complémentaires</w:t>
      </w:r>
    </w:p>
    <w:p>
      <w:pPr>
        <w:numPr>
          <w:ilvl w:val="0"/>
          <w:numId w:val="1005"/>
        </w:numPr>
        <w:pStyle w:val="Compact"/>
      </w:pPr>
      <w:r>
        <w:t xml:space="preserve">OS 9 : Créer des conditions favorables à l’emploi, la formation et l’insertion</w:t>
      </w:r>
    </w:p>
    <w:p>
      <w:pPr>
        <w:numPr>
          <w:ilvl w:val="0"/>
          <w:numId w:val="1005"/>
        </w:numPr>
        <w:pStyle w:val="Compact"/>
      </w:pPr>
      <w:r>
        <w:t xml:space="preserve">OS 10 : Organiser un développement équilibré du territoire et relever le défi d’une mobilité durable</w:t>
      </w:r>
    </w:p>
    <w:p>
      <w:pPr>
        <w:numPr>
          <w:ilvl w:val="0"/>
          <w:numId w:val="1005"/>
        </w:numPr>
        <w:pStyle w:val="Compact"/>
      </w:pPr>
      <w:r>
        <w:t xml:space="preserve">OS 11 : Construire et requalifier des bâtiments durables, attractifs et adaptés à la diversité des besoins</w:t>
      </w:r>
    </w:p>
    <w:p>
      <w:pPr>
        <w:numPr>
          <w:ilvl w:val="0"/>
          <w:numId w:val="1005"/>
        </w:numPr>
        <w:pStyle w:val="Compact"/>
      </w:pPr>
      <w:r>
        <w:t xml:space="preserve">OS 12 : Conforter et promouvoir l’offre de santé, de services et d’équipements sur l’ensemble du territoire et poursuivre une politique d’accueil volontariste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124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PETR du Pays Charolais Brionnais, nature: PETR, SIREN: 200050276</w:t>
      </w:r>
    </w:p>
    <w:p>
      <w:pPr>
        <w:numPr>
          <w:ilvl w:val="0"/>
          <w:numId w:val="1007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7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Comotés locaux de cohésion du territoire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