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dominique.salata@saone-et-loire.gouv.fr</w:t>
      </w:r>
    </w:p>
    <w:p>
      <w:pPr>
        <w:pStyle w:val="TextBody"/>
      </w:pPr>
      <w:r>
        <w:t xml:space="preserve">Date de signature du CRTE : 28 décembre 2021</w:t>
      </w:r>
    </w:p>
    <w:p>
      <w:pPr>
        <w:pStyle w:val="TextBody"/>
      </w:pPr>
      <w:r>
        <w:t xml:space="preserve">Nature juridique de la structure porteuse : Communauté de communes</w:t>
      </w:r>
    </w:p>
    <w:p>
      <w:pPr>
        <w:pStyle w:val="TextBody"/>
      </w:pPr>
      <w:r>
        <w:t xml:space="preserve">Nom de la structure porteuse : Communauté de communes du Grand Autunois Morvan</w:t>
      </w:r>
    </w:p>
    <w:p>
      <w:pPr>
        <w:pStyle w:val="TextBody"/>
      </w:pPr>
      <w:r>
        <w:t xml:space="preserve">Si protocole de préfiguration : date de signature : 25 juin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Saône-et-Loire, nature: departement, SIREN: 71</w:t>
      </w:r>
    </w:p>
    <w:p>
      <w:pPr>
        <w:numPr>
          <w:ilvl w:val="0"/>
          <w:numId w:val="1001"/>
        </w:numPr>
        <w:pStyle w:val="Compact"/>
      </w:pPr>
      <w:r>
        <w:t xml:space="preserve">Nom: CC du Grand Autunois Morvan, nature: CC, SIREN: 200070530</w:t>
      </w:r>
    </w:p>
    <w:p>
      <w:pPr>
        <w:numPr>
          <w:ilvl w:val="0"/>
          <w:numId w:val="1001"/>
        </w:numPr>
        <w:pStyle w:val="Compact"/>
      </w:pPr>
      <w:r>
        <w:t xml:space="preserve">Nom: SM du parc régional du Morvan, nature: SMO, SIREN: 252106620</w:t>
      </w:r>
    </w:p>
    <w:p>
      <w:pPr>
        <w:numPr>
          <w:ilvl w:val="0"/>
          <w:numId w:val="1001"/>
        </w:numPr>
        <w:pStyle w:val="Compact"/>
      </w:pPr>
      <w:r>
        <w:t xml:space="preserve">Etat</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PLH</w:t>
      </w:r>
    </w:p>
    <w:p>
      <w:pPr>
        <w:numPr>
          <w:ilvl w:val="0"/>
          <w:numId w:val="1002"/>
        </w:numPr>
        <w:pStyle w:val="Compact"/>
      </w:pPr>
      <w:r>
        <w:t xml:space="preserve">PCAET</w:t>
      </w:r>
    </w:p>
    <w:p>
      <w:pPr>
        <w:numPr>
          <w:ilvl w:val="0"/>
          <w:numId w:val="1002"/>
        </w:numPr>
        <w:pStyle w:val="Compact"/>
      </w:pPr>
      <w:r>
        <w:t xml:space="preserve">Projet alimentaire territorial</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Contrat local de Santé</w:t>
      </w:r>
    </w:p>
    <w:p>
      <w:pPr>
        <w:numPr>
          <w:ilvl w:val="0"/>
          <w:numId w:val="1003"/>
        </w:numPr>
        <w:pStyle w:val="Compact"/>
      </w:pPr>
      <w:r>
        <w:t xml:space="preserve">Convention globale CAF</w:t>
      </w:r>
    </w:p>
    <w:p>
      <w:pPr>
        <w:numPr>
          <w:ilvl w:val="0"/>
          <w:numId w:val="1003"/>
        </w:numPr>
        <w:pStyle w:val="Compact"/>
      </w:pPr>
      <w:r>
        <w:t xml:space="preserve">Convention Ville Pays d’art et d’histoire (VPAH)</w:t>
      </w:r>
    </w:p>
    <w:p>
      <w:pPr>
        <w:numPr>
          <w:ilvl w:val="0"/>
          <w:numId w:val="1003"/>
        </w:numPr>
        <w:pStyle w:val="Compact"/>
      </w:pPr>
      <w:r>
        <w:t xml:space="preserve">Contrat territoire lecture (CTL)</w:t>
      </w:r>
    </w:p>
    <w:p>
      <w:pPr>
        <w:numPr>
          <w:ilvl w:val="0"/>
          <w:numId w:val="1003"/>
        </w:numPr>
        <w:pStyle w:val="Compact"/>
      </w:pPr>
      <w:r>
        <w:t xml:space="preserve">ORT</w:t>
      </w:r>
    </w:p>
    <w:p>
      <w:pPr>
        <w:numPr>
          <w:ilvl w:val="0"/>
          <w:numId w:val="1003"/>
        </w:numPr>
        <w:pStyle w:val="Compact"/>
      </w:pPr>
      <w:r>
        <w:t xml:space="preserve">Contrat de transition écologique</w:t>
      </w:r>
    </w:p>
    <w:p>
      <w:pPr>
        <w:numPr>
          <w:ilvl w:val="0"/>
          <w:numId w:val="1003"/>
        </w:numPr>
        <w:pStyle w:val="Compact"/>
      </w:pPr>
      <w:r>
        <w:t xml:space="preserve">Contrat eau et climat</w:t>
      </w:r>
    </w:p>
    <w:p>
      <w:pPr>
        <w:numPr>
          <w:ilvl w:val="0"/>
          <w:numId w:val="1003"/>
        </w:numPr>
        <w:pStyle w:val="Compact"/>
      </w:pPr>
      <w:r>
        <w:t xml:space="preserve">Pacte territorial de développement</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Petits villes de demain</w:t>
      </w:r>
    </w:p>
    <w:p>
      <w:pPr>
        <w:numPr>
          <w:ilvl w:val="0"/>
          <w:numId w:val="1004"/>
        </w:numPr>
        <w:pStyle w:val="Compact"/>
      </w:pPr>
      <w:r>
        <w:t xml:space="preserve">Territoires d’industrie</w:t>
      </w:r>
    </w:p>
    <w:p>
      <w:pPr>
        <w:numPr>
          <w:ilvl w:val="0"/>
          <w:numId w:val="1004"/>
        </w:numPr>
        <w:pStyle w:val="Compact"/>
      </w:pPr>
      <w:r>
        <w:t xml:space="preserve">France Très-Haut débit</w:t>
      </w:r>
    </w:p>
    <w:p>
      <w:pPr>
        <w:numPr>
          <w:ilvl w:val="0"/>
          <w:numId w:val="1004"/>
        </w:numPr>
        <w:pStyle w:val="Compact"/>
      </w:pPr>
      <w:r>
        <w:t xml:space="preserve">Programme réussite éducative</w:t>
      </w:r>
    </w:p>
    <w:p>
      <w:pPr>
        <w:numPr>
          <w:ilvl w:val="0"/>
          <w:numId w:val="1004"/>
        </w:numPr>
        <w:pStyle w:val="Compact"/>
      </w:pPr>
      <w:r>
        <w:t xml:space="preserve">Fabrique des territoires</w:t>
      </w:r>
    </w:p>
    <w:p>
      <w:pPr>
        <w:pStyle w:val="FirstParagraph"/>
      </w:pPr>
      <w:r>
        <w:t xml:space="preserve">Liste des orientations stratégiques, axes, ambitions, volets, objectifs… :</w:t>
      </w:r>
    </w:p>
    <w:p>
      <w:pPr>
        <w:numPr>
          <w:ilvl w:val="0"/>
          <w:numId w:val="1005"/>
        </w:numPr>
        <w:pStyle w:val="Compact"/>
      </w:pPr>
      <w:r>
        <w:t xml:space="preserve">Objectifs transversaux : 0.1 Optimiser la gouvernance de la CCGAM et 0.2 Communiquer et concerter sur le projet de territoire</w:t>
      </w:r>
    </w:p>
    <w:p>
      <w:pPr>
        <w:numPr>
          <w:ilvl w:val="0"/>
          <w:numId w:val="1005"/>
        </w:numPr>
        <w:pStyle w:val="Compact"/>
      </w:pPr>
      <w:r>
        <w:t xml:space="preserve">Axe 1 : maintenir et développer une économie de la ressource et circulaire</w:t>
      </w:r>
    </w:p>
    <w:p>
      <w:pPr>
        <w:numPr>
          <w:ilvl w:val="0"/>
          <w:numId w:val="1005"/>
        </w:numPr>
        <w:pStyle w:val="Compact"/>
      </w:pPr>
      <w:r>
        <w:t xml:space="preserve">Objectif 1.1 appuyer la production d’énergies renouvelables, notamment solaire et bois, pour tendre vers l’autonomie énergétique</w:t>
      </w:r>
    </w:p>
    <w:p>
      <w:pPr>
        <w:numPr>
          <w:ilvl w:val="0"/>
          <w:numId w:val="1005"/>
        </w:numPr>
        <w:pStyle w:val="Compact"/>
      </w:pPr>
      <w:r>
        <w:t xml:space="preserve">Objectif 1.2 Aider les entreprises et les citoyens à réduire et valoriser les déchets, adapter les ZAE aux transitions</w:t>
      </w:r>
    </w:p>
    <w:p>
      <w:pPr>
        <w:numPr>
          <w:ilvl w:val="0"/>
          <w:numId w:val="1005"/>
        </w:numPr>
        <w:pStyle w:val="Compact"/>
      </w:pPr>
      <w:r>
        <w:t xml:space="preserve">Ojectif 1.3 Valoriser le patrimoine bâti historique</w:t>
      </w:r>
    </w:p>
    <w:p>
      <w:pPr>
        <w:numPr>
          <w:ilvl w:val="0"/>
          <w:numId w:val="1005"/>
        </w:numPr>
        <w:pStyle w:val="Compact"/>
      </w:pPr>
      <w:r>
        <w:t xml:space="preserve">Axe 2 : Conforter les services à la population sous conditions environnementales</w:t>
      </w:r>
    </w:p>
    <w:p>
      <w:pPr>
        <w:numPr>
          <w:ilvl w:val="0"/>
          <w:numId w:val="1005"/>
        </w:numPr>
        <w:pStyle w:val="Compact"/>
      </w:pPr>
      <w:r>
        <w:t xml:space="preserve">Objectif 2.1 Optimiser la convivialité des espaces publics par l’éco-aménagement</w:t>
      </w:r>
    </w:p>
    <w:p>
      <w:pPr>
        <w:numPr>
          <w:ilvl w:val="0"/>
          <w:numId w:val="1005"/>
        </w:numPr>
        <w:pStyle w:val="Compact"/>
      </w:pPr>
      <w:r>
        <w:t xml:space="preserve">Objectif 2.2 Permettre l’inclusion sociale, culturelle et sportive</w:t>
      </w:r>
    </w:p>
    <w:p>
      <w:pPr>
        <w:numPr>
          <w:ilvl w:val="0"/>
          <w:numId w:val="1005"/>
        </w:numPr>
        <w:pStyle w:val="Compact"/>
      </w:pPr>
      <w:r>
        <w:t xml:space="preserve">Objectif 2.3 Optimiser l’offre de santé</w:t>
      </w:r>
    </w:p>
    <w:p>
      <w:pPr>
        <w:numPr>
          <w:ilvl w:val="0"/>
          <w:numId w:val="1005"/>
        </w:numPr>
        <w:pStyle w:val="Compact"/>
      </w:pPr>
      <w:r>
        <w:t xml:space="preserve">Objectif 2.4 Rénover, adapter, mettre en valeur les établissements recevant du public et leurs usages</w:t>
      </w:r>
    </w:p>
    <w:p>
      <w:pPr>
        <w:numPr>
          <w:ilvl w:val="0"/>
          <w:numId w:val="1005"/>
        </w:numPr>
        <w:pStyle w:val="Compact"/>
      </w:pPr>
      <w:r>
        <w:t xml:space="preserve">Axe 3 : Disposer de logements vivables pour tous aujourd’hui et demain</w:t>
      </w:r>
    </w:p>
    <w:p>
      <w:pPr>
        <w:numPr>
          <w:ilvl w:val="0"/>
          <w:numId w:val="1005"/>
        </w:numPr>
        <w:pStyle w:val="Compact"/>
      </w:pPr>
      <w:r>
        <w:t xml:space="preserve">Objectif 3.1 Connaître qualitativement et quantitativement les logements sur le territoire</w:t>
      </w:r>
    </w:p>
    <w:p>
      <w:pPr>
        <w:numPr>
          <w:ilvl w:val="0"/>
          <w:numId w:val="1005"/>
        </w:numPr>
        <w:pStyle w:val="Compact"/>
      </w:pPr>
      <w:r>
        <w:t xml:space="preserve">Objectif 3.2 Rénover les logements des centres-villes, des bourgs-centres puis des communes</w:t>
      </w:r>
    </w:p>
    <w:p>
      <w:pPr>
        <w:numPr>
          <w:ilvl w:val="0"/>
          <w:numId w:val="1005"/>
        </w:numPr>
        <w:pStyle w:val="Compact"/>
      </w:pPr>
      <w:r>
        <w:t xml:space="preserve">Objectif 3.3 Disposer d’une offre de logements équitable et adaptée aux enjeux de demain (autonomie, parcours résidentiel)</w:t>
      </w:r>
    </w:p>
    <w:p>
      <w:pPr>
        <w:numPr>
          <w:ilvl w:val="0"/>
          <w:numId w:val="1005"/>
        </w:numPr>
        <w:pStyle w:val="Compact"/>
      </w:pPr>
      <w:r>
        <w:t xml:space="preserve">Axe 4 : Permettre une alimentation locale et saine, promouvoir une agriculture et sylviculture durable et préserver les milieux naturels</w:t>
      </w:r>
    </w:p>
    <w:p>
      <w:pPr>
        <w:numPr>
          <w:ilvl w:val="0"/>
          <w:numId w:val="1005"/>
        </w:numPr>
        <w:pStyle w:val="Compact"/>
      </w:pPr>
      <w:r>
        <w:t xml:space="preserve">Objectif 4.1 Préserver le foncier pour l’agriculture, la sylviculture et la viticulture</w:t>
      </w:r>
    </w:p>
    <w:p>
      <w:pPr>
        <w:numPr>
          <w:ilvl w:val="0"/>
          <w:numId w:val="1005"/>
        </w:numPr>
        <w:pStyle w:val="Compact"/>
      </w:pPr>
      <w:r>
        <w:t xml:space="preserve">Objectif 4.2 Promouvoir une alimentation saine et locale et diversifier les activités économiques agricoles</w:t>
      </w:r>
    </w:p>
    <w:p>
      <w:pPr>
        <w:numPr>
          <w:ilvl w:val="0"/>
          <w:numId w:val="1005"/>
        </w:numPr>
        <w:pStyle w:val="Compact"/>
      </w:pPr>
      <w:r>
        <w:t xml:space="preserve">Objectif 4.3 Maintenir la ressource en eau en qualité et quantité</w:t>
      </w:r>
    </w:p>
    <w:p>
      <w:pPr>
        <w:numPr>
          <w:ilvl w:val="0"/>
          <w:numId w:val="1005"/>
        </w:numPr>
        <w:pStyle w:val="Compact"/>
      </w:pPr>
      <w:r>
        <w:t xml:space="preserve">Objectif 4.4 Préserver le patrimoine paysager et la biodiversité</w:t>
      </w:r>
    </w:p>
    <w:p>
      <w:pPr>
        <w:numPr>
          <w:ilvl w:val="0"/>
          <w:numId w:val="1005"/>
        </w:numPr>
        <w:pStyle w:val="Compact"/>
      </w:pPr>
      <w:r>
        <w:t xml:space="preserve">Axe 5 : Connecter le territoire pour des déplacements apaisés et promouvoir les modes actifs</w:t>
      </w:r>
    </w:p>
    <w:p>
      <w:pPr>
        <w:numPr>
          <w:ilvl w:val="0"/>
          <w:numId w:val="1005"/>
        </w:numPr>
        <w:pStyle w:val="Compact"/>
      </w:pPr>
      <w:r>
        <w:t xml:space="preserve">Objectif 5.1 Déployer l’offre numérique, générer de la donnée pour réduire les besoins en déplacements</w:t>
      </w:r>
    </w:p>
    <w:p>
      <w:pPr>
        <w:numPr>
          <w:ilvl w:val="0"/>
          <w:numId w:val="1005"/>
        </w:numPr>
        <w:pStyle w:val="Compact"/>
      </w:pPr>
      <w:r>
        <w:t xml:space="preserve">Objectif 5.2 Favoriser les modes doux et alternatifs à la voiture solo dans les mobilités quotidiennes</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Infrastructure(s) et réseaux (numérique, eau,chaleur…)</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Loisirs</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46</w:t>
      </w:r>
    </w:p>
    <w:p>
      <w:pPr>
        <w:pStyle w:val="TextBody"/>
      </w:pPr>
      <w:r>
        <w:t xml:space="preserve">Nombre de fiches projet (opération à travailler) : 71</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Autun, nature: commune, SIREN: 71014</w:t>
      </w:r>
    </w:p>
    <w:p>
      <w:pPr>
        <w:numPr>
          <w:ilvl w:val="0"/>
          <w:numId w:val="1007"/>
        </w:numPr>
        <w:pStyle w:val="Compact"/>
      </w:pPr>
      <w:r>
        <w:t xml:space="preserve">Nom: Étang-sur-Arroux, nature: commune, SIREN: 71192</w:t>
      </w:r>
    </w:p>
    <w:p>
      <w:pPr>
        <w:numPr>
          <w:ilvl w:val="0"/>
          <w:numId w:val="1007"/>
        </w:numPr>
        <w:pStyle w:val="Compact"/>
      </w:pPr>
      <w:r>
        <w:t xml:space="preserve">Nom: Bourgogne-Franche-Comté, nature: region, SIREN: 27</w:t>
      </w:r>
    </w:p>
    <w:p>
      <w:pPr>
        <w:numPr>
          <w:ilvl w:val="0"/>
          <w:numId w:val="1007"/>
        </w:numPr>
        <w:pStyle w:val="Compact"/>
      </w:pPr>
      <w:r>
        <w:t xml:space="preserve">Nom: Saône-et-Loire, nature: departement, SIREN: 71</w:t>
      </w:r>
    </w:p>
    <w:p>
      <w:pPr>
        <w:numPr>
          <w:ilvl w:val="0"/>
          <w:numId w:val="1007"/>
        </w:numPr>
        <w:pStyle w:val="Compact"/>
      </w:pPr>
      <w:r>
        <w:t xml:space="preserve">Nom: SM du parc régional du Morvan, nature: SMO, SIREN: 252106620</w:t>
      </w:r>
    </w:p>
    <w:p>
      <w:pPr>
        <w:numPr>
          <w:ilvl w:val="0"/>
          <w:numId w:val="1007"/>
        </w:numPr>
        <w:pStyle w:val="Compact"/>
      </w:pPr>
      <w:r>
        <w:t xml:space="preserve">ADEME</w:t>
      </w:r>
    </w:p>
    <w:p>
      <w:pPr>
        <w:numPr>
          <w:ilvl w:val="0"/>
          <w:numId w:val="1007"/>
        </w:numPr>
        <w:pStyle w:val="Compact"/>
      </w:pPr>
      <w:r>
        <w:t xml:space="preserve">CCI</w:t>
      </w:r>
    </w:p>
    <w:p>
      <w:pPr>
        <w:numPr>
          <w:ilvl w:val="0"/>
          <w:numId w:val="1007"/>
        </w:numPr>
        <w:pStyle w:val="Compact"/>
      </w:pPr>
      <w:r>
        <w:t xml:space="preserve">CIAS</w:t>
      </w:r>
    </w:p>
    <w:p>
      <w:pPr>
        <w:numPr>
          <w:ilvl w:val="0"/>
          <w:numId w:val="1007"/>
        </w:numPr>
        <w:pStyle w:val="Compact"/>
      </w:pPr>
      <w:r>
        <w:t xml:space="preserve">Etat</w:t>
      </w:r>
    </w:p>
    <w:p>
      <w:pPr>
        <w:numPr>
          <w:ilvl w:val="0"/>
          <w:numId w:val="1007"/>
        </w:numPr>
        <w:pStyle w:val="Compact"/>
      </w:pPr>
      <w:r>
        <w:t xml:space="preserve">Autres partenaires si besoin</w:t>
      </w:r>
    </w:p>
    <w:p>
      <w:pPr>
        <w:numPr>
          <w:ilvl w:val="0"/>
          <w:numId w:val="1007"/>
        </w:numPr>
        <w:pStyle w:val="Compact"/>
      </w:pPr>
      <w:r>
        <w:t xml:space="preserve">Nom: CC du Grand Autunois Morvan, nature: CC, SIREN: 200070530</w:t>
      </w:r>
    </w:p>
    <w:p>
      <w:pPr>
        <w:numPr>
          <w:ilvl w:val="0"/>
          <w:numId w:val="1007"/>
        </w:numPr>
        <w:pStyle w:val="Compact"/>
      </w:pPr>
      <w:r>
        <w:t xml:space="preserve">Epinac</w:t>
      </w:r>
    </w:p>
    <w:p>
      <w:pPr>
        <w:numPr>
          <w:ilvl w:val="0"/>
          <w:numId w:val="1007"/>
        </w:numPr>
        <w:pStyle w:val="Compact"/>
      </w:pPr>
      <w:r>
        <w:t xml:space="preserve">Chambre d’Agriculture</w:t>
      </w:r>
    </w:p>
    <w:p>
      <w:pPr>
        <w:numPr>
          <w:ilvl w:val="0"/>
          <w:numId w:val="1007"/>
        </w:numPr>
        <w:pStyle w:val="Compact"/>
      </w:pPr>
      <w:r>
        <w:t xml:space="preserve">Banque des Territoires</w:t>
      </w:r>
    </w:p>
    <w:p>
      <w:pPr>
        <w:numPr>
          <w:ilvl w:val="0"/>
          <w:numId w:val="1007"/>
        </w:numPr>
        <w:pStyle w:val="Compact"/>
      </w:pPr>
      <w:r>
        <w:t xml:space="preserve">Chambre des Métiers</w:t>
      </w:r>
    </w:p>
    <w:p>
      <w:pPr>
        <w:numPr>
          <w:ilvl w:val="0"/>
          <w:numId w:val="1007"/>
        </w:numPr>
        <w:pStyle w:val="Compact"/>
      </w:pPr>
      <w:r>
        <w:t xml:space="preserve">Maires</w:t>
      </w:r>
    </w:p>
    <w:p>
      <w:pPr>
        <w:pStyle w:val="FirstParagraph"/>
      </w:pPr>
      <w:r>
        <w:t xml:space="preserve">Liste des instances de partenariat mobilisées ou créées : Conférence des maires</w:t>
      </w:r>
    </w:p>
    <w:p>
      <w:pPr>
        <w:pStyle w:val="TextBody"/>
      </w:pPr>
      <w:r>
        <w:t xml:space="preserve">Fréquence prévisionnelle annuelle de réunion du COPIL : 1</w:t>
      </w:r>
    </w:p>
    <w:p>
      <w:pPr>
        <w:pStyle w:val="TextBody"/>
      </w:pPr>
      <w:r>
        <w:t xml:space="preserve">Fréquence prévisionnelle annuelle de réunion du comité technique : 3</w:t>
      </w:r>
    </w:p>
    <w:p>
      <w:pPr>
        <w:pStyle w:val="TextBody"/>
      </w:pPr>
      <w:r>
        <w:t xml:space="preserve">Liste des partenaires socio-économiques : Association Autun Morvan Ecologie, Association Autun destination culture, Société d’histoire naturelle d’Autun, Lire en Autunois, Conservatoire du patrimoine industriel minier et culturel d’Epinac et de sa région, Associations d’entreprises autunoises, et GIEE de l’Autunois (collectif d’agriculteurs engagé dans l’agro-écologie)</w:t>
      </w:r>
    </w:p>
    <w:p>
      <w:pPr>
        <w:pStyle w:val="TextBody"/>
      </w:pPr>
      <w:r>
        <w:t xml:space="preserve">Démarches de co-construction du CRTE : Ateliers et Concertation élus/techniciens</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8"/>
        </w:numPr>
        <w:pStyle w:val="Compact"/>
      </w:pPr>
      <w:r>
        <w:t xml:space="preserve">Restauration et alimentation durable</w:t>
      </w:r>
    </w:p>
    <w:p>
      <w:pPr>
        <w:numPr>
          <w:ilvl w:val="0"/>
          <w:numId w:val="1008"/>
        </w:numPr>
        <w:pStyle w:val="Compact"/>
      </w:pPr>
      <w:r>
        <w:t xml:space="preserve">Gestion quantitative et qualitative de l’eau</w:t>
      </w:r>
    </w:p>
    <w:p>
      <w:pPr>
        <w:numPr>
          <w:ilvl w:val="0"/>
          <w:numId w:val="1008"/>
        </w:numPr>
        <w:pStyle w:val="Compact"/>
      </w:pPr>
      <w:r>
        <w:t xml:space="preserve">Efficacité énergétique</w:t>
      </w:r>
    </w:p>
    <w:p>
      <w:pPr>
        <w:numPr>
          <w:ilvl w:val="0"/>
          <w:numId w:val="1008"/>
        </w:numPr>
        <w:pStyle w:val="Compact"/>
      </w:pPr>
      <w:r>
        <w:t xml:space="preserve">Véhicules électriques, hybrides, GNV, bornes de recharge…</w:t>
      </w:r>
    </w:p>
    <w:p>
      <w:pPr>
        <w:pStyle w:val="FirstParagraph"/>
      </w:pPr>
      <w:r>
        <w:t xml:space="preserve">Définition d’indicateurs de suivi des objectifs opérationnels du CRTE : Non</w:t>
      </w:r>
    </w:p>
    <w:p>
      <w:pPr>
        <w:pStyle w:val="TextBody"/>
      </w:pPr>
      <w:r>
        <w:t xml:space="preserve">État des lieux écologique renseigné à l’aune des 13 indicateurs du socle national : Non</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TextBody"/>
      </w:pPr>
      <w:r>
        <w:t xml:space="preserve">Recrutement d’un volontaire territorial en administration : Non</w:t>
      </w:r>
    </w:p>
    <w:p>
      <w:pPr>
        <w:pStyle w:val="TextBody"/>
      </w:pPr>
      <w:r>
        <w:t xml:space="preserve">Mobilisation de l’ingénierie locale :</w:t>
      </w:r>
    </w:p>
    <w:p>
      <w:pPr>
        <w:pStyle w:val="TextBody"/>
      </w:pPr>
      <w:r>
        <w:t xml:space="preserve">Mobilisation d’une ingénierie externe :</w:t>
      </w:r>
    </w:p>
    <w:p>
      <w:pPr>
        <w:numPr>
          <w:ilvl w:val="0"/>
          <w:numId w:val="1009"/>
        </w:numPr>
        <w:pStyle w:val="Compact"/>
      </w:pPr>
      <w:r>
        <w:t xml:space="preserve">Bureau d’étude marché ANCT</w:t>
      </w:r>
    </w:p>
    <w:p>
      <w:pPr>
        <w:numPr>
          <w:ilvl w:val="0"/>
          <w:numId w:val="1009"/>
        </w:numPr>
        <w:pStyle w:val="Compact"/>
      </w:pPr>
      <w:r>
        <w:t xml:space="preserve">CEREMA</w:t>
      </w:r>
    </w:p>
    <w:p>
      <w:pPr>
        <w:pStyle w:val="FirstParagraph"/>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2022-05-06T15:23:07Z</dcterms:created>
  <dcterms:modified xsi:type="dcterms:W3CDTF">2022-05-06T15:23:07Z</dcterms:modified>
</cp:coreProperties>
</file>

<file path=docProps/custom.xml><?xml version="1.0" encoding="utf-8"?>
<Properties xmlns="http://schemas.openxmlformats.org/officeDocument/2006/custom-properties" xmlns:vt="http://schemas.openxmlformats.org/officeDocument/2006/docPropsVTypes"/>
</file>