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dominique.salata@saone-et-loire.gouv.fr</w:t>
      </w:r>
    </w:p>
    <w:p>
      <w:pPr>
        <w:pStyle w:val="TextBody"/>
      </w:pPr>
      <w:r>
        <w:t xml:space="preserve">Date de signature du CRTE : 28 janvier 2022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Mâconnais Beaujolais Agglomération ET Communauté de communes Mâconnais Tournugeois</w:t>
      </w:r>
    </w:p>
    <w:p>
      <w:pPr>
        <w:pStyle w:val="TextBody"/>
      </w:pPr>
      <w:r>
        <w:t xml:space="preserve">Si protocole de préfiguration : date de signature : 18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Nom: Saône-et-Loire, nature: departement, SIREN: 71</w:t>
      </w:r>
    </w:p>
    <w:p>
      <w:pPr>
        <w:numPr>
          <w:ilvl w:val="0"/>
          <w:numId w:val="1001"/>
        </w:numPr>
        <w:pStyle w:val="Compact"/>
      </w:pPr>
      <w:r>
        <w:t xml:space="preserve">Nom: CA Mâconnais Beaujolais Agglomération, nature: CA, SIREN: 200070308</w:t>
      </w:r>
    </w:p>
    <w:p>
      <w:pPr>
        <w:numPr>
          <w:ilvl w:val="0"/>
          <w:numId w:val="1001"/>
        </w:numPr>
        <w:pStyle w:val="Compact"/>
      </w:pPr>
      <w:r>
        <w:t xml:space="preserve">Nom: CC Mâconnais - Tournugeois, nature: CC, SIREN: 200069698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service public pour l’emploi local</w:t>
      </w:r>
    </w:p>
    <w:p>
      <w:pPr>
        <w:numPr>
          <w:ilvl w:val="0"/>
          <w:numId w:val="1002"/>
        </w:numPr>
        <w:pStyle w:val="Compact"/>
      </w:pPr>
      <w:r>
        <w:t xml:space="preserve">Programme</w:t>
      </w:r>
      <w:r>
        <w:t xml:space="preserve"> </w:t>
      </w:r>
      <w:r>
        <w:t xml:space="preserve">“</w:t>
      </w:r>
      <w:r>
        <w:t xml:space="preserve">Habiter mieux sérénité</w:t>
      </w:r>
      <w:r>
        <w:t xml:space="preserve">”</w:t>
      </w:r>
    </w:p>
    <w:p>
      <w:pPr>
        <w:numPr>
          <w:ilvl w:val="0"/>
          <w:numId w:val="1002"/>
        </w:numPr>
        <w:pStyle w:val="Compact"/>
      </w:pPr>
      <w:r>
        <w:t xml:space="preserve">Service public efficacité énergétique</w:t>
      </w:r>
    </w:p>
    <w:p>
      <w:pPr>
        <w:numPr>
          <w:ilvl w:val="0"/>
          <w:numId w:val="1002"/>
        </w:numPr>
        <w:pStyle w:val="Compact"/>
      </w:pPr>
      <w:r>
        <w:t xml:space="preserve">GEMAPI</w:t>
      </w:r>
    </w:p>
    <w:p>
      <w:pPr>
        <w:numPr>
          <w:ilvl w:val="0"/>
          <w:numId w:val="1002"/>
        </w:numPr>
        <w:pStyle w:val="Compact"/>
      </w:pPr>
      <w:r>
        <w:t xml:space="preserve">Label Grand Site de France Roches de Solutré-Pouilly-Vergisson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Convention de développement culturel (CDC)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SDECA</w:t>
      </w:r>
    </w:p>
    <w:p>
      <w:pPr>
        <w:numPr>
          <w:ilvl w:val="0"/>
          <w:numId w:val="1003"/>
        </w:numPr>
        <w:pStyle w:val="Compact"/>
      </w:pPr>
      <w:r>
        <w:t xml:space="preserve">Schéma Mobilités</w:t>
      </w:r>
    </w:p>
    <w:p>
      <w:pPr>
        <w:numPr>
          <w:ilvl w:val="0"/>
          <w:numId w:val="1003"/>
        </w:numPr>
        <w:pStyle w:val="Compact"/>
      </w:pPr>
      <w:r>
        <w:t xml:space="preserve">Schéma de développement touristique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3 axes - 12 orientations stratégiques</w:t>
      </w:r>
    </w:p>
    <w:p>
      <w:pPr>
        <w:numPr>
          <w:ilvl w:val="0"/>
          <w:numId w:val="1005"/>
        </w:numPr>
        <w:pStyle w:val="Compact"/>
      </w:pPr>
      <w:r>
        <w:t xml:space="preserve">Axe 1 : Préserver et valoriser un cadre bâti, paysager et environnemental remarquable dans un objectif de transition écologique</w:t>
      </w:r>
    </w:p>
    <w:p>
      <w:pPr>
        <w:numPr>
          <w:ilvl w:val="0"/>
          <w:numId w:val="1005"/>
        </w:numPr>
        <w:pStyle w:val="Compact"/>
      </w:pPr>
      <w:r>
        <w:t xml:space="preserve">O1 : Préserver les ressources naturelles du territoire</w:t>
      </w:r>
    </w:p>
    <w:p>
      <w:pPr>
        <w:numPr>
          <w:ilvl w:val="0"/>
          <w:numId w:val="1005"/>
        </w:numPr>
        <w:pStyle w:val="Compact"/>
      </w:pPr>
      <w:r>
        <w:t xml:space="preserve">O2 : Mixer sur la qualité architecturale et urbaine pour garantir l’attractivité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O3 : Faire du tourisme un vecteur de développement territorial</w:t>
      </w:r>
    </w:p>
    <w:p>
      <w:pPr>
        <w:numPr>
          <w:ilvl w:val="0"/>
          <w:numId w:val="1005"/>
        </w:numPr>
        <w:pStyle w:val="Compact"/>
      </w:pPr>
      <w:r>
        <w:t xml:space="preserve">O4 : Améliorer les interconnexions et l’accès aux pôles d’équipements et d’emplois en favorisant l’intermodalité et les déplacements doux</w:t>
      </w:r>
    </w:p>
    <w:p>
      <w:pPr>
        <w:numPr>
          <w:ilvl w:val="0"/>
          <w:numId w:val="1005"/>
        </w:numPr>
        <w:pStyle w:val="Compact"/>
      </w:pPr>
      <w:r>
        <w:t xml:space="preserve">O5 : Réduire la production de déchets à la source et valoriser les déchets ménagers et assimilés</w:t>
      </w:r>
    </w:p>
    <w:p>
      <w:pPr>
        <w:numPr>
          <w:ilvl w:val="0"/>
          <w:numId w:val="1005"/>
        </w:numPr>
        <w:pStyle w:val="Compact"/>
      </w:pPr>
      <w:r>
        <w:t xml:space="preserve">O6 : Poursuivre l’effort de réduction de la consommation énergétique</w:t>
      </w:r>
    </w:p>
    <w:p>
      <w:pPr>
        <w:numPr>
          <w:ilvl w:val="0"/>
          <w:numId w:val="1005"/>
        </w:numPr>
        <w:pStyle w:val="Compact"/>
      </w:pPr>
      <w:r>
        <w:t xml:space="preserve">Axe 2 : Conforter la cohésion territoriale et l’armature urbaine pour organiser le maintien et l’accueil des populations</w:t>
      </w:r>
    </w:p>
    <w:p>
      <w:pPr>
        <w:numPr>
          <w:ilvl w:val="0"/>
          <w:numId w:val="1005"/>
        </w:numPr>
        <w:pStyle w:val="Compact"/>
      </w:pPr>
      <w:r>
        <w:t xml:space="preserve">O7 : Renforcer l’attractivité des centralités/centres-bourgs en confortant et développant les équipements et services</w:t>
      </w:r>
    </w:p>
    <w:p>
      <w:pPr>
        <w:numPr>
          <w:ilvl w:val="0"/>
          <w:numId w:val="1005"/>
        </w:numPr>
        <w:pStyle w:val="Compact"/>
      </w:pPr>
      <w:r>
        <w:t xml:space="preserve">O8 : Mener une politique d’habitat attractive, solidaire et sobre en énergie</w:t>
      </w:r>
    </w:p>
    <w:p>
      <w:pPr>
        <w:numPr>
          <w:ilvl w:val="0"/>
          <w:numId w:val="1005"/>
        </w:numPr>
        <w:pStyle w:val="Compact"/>
      </w:pPr>
      <w:r>
        <w:t xml:space="preserve">O9 : Tendre vers un territoire intelligent et durable</w:t>
      </w:r>
    </w:p>
    <w:p>
      <w:pPr>
        <w:numPr>
          <w:ilvl w:val="0"/>
          <w:numId w:val="1005"/>
        </w:numPr>
        <w:pStyle w:val="Compact"/>
      </w:pPr>
      <w:r>
        <w:t xml:space="preserve">O10 : Développer les coopérations et solidarités territoriales et accompagner les initiatives du territoires</w:t>
      </w:r>
    </w:p>
    <w:p>
      <w:pPr>
        <w:numPr>
          <w:ilvl w:val="0"/>
          <w:numId w:val="1005"/>
        </w:numPr>
        <w:pStyle w:val="Compact"/>
      </w:pPr>
      <w:r>
        <w:t xml:space="preserve">Axe 3 : Faciliter et promouvoir la création d’activités et de richesses</w:t>
      </w:r>
    </w:p>
    <w:p>
      <w:pPr>
        <w:numPr>
          <w:ilvl w:val="0"/>
          <w:numId w:val="1005"/>
        </w:numPr>
        <w:pStyle w:val="Compact"/>
      </w:pPr>
      <w:r>
        <w:t xml:space="preserve">O11 : Accompagner la relance et conforter l’attractivité économique du territoire</w:t>
      </w:r>
    </w:p>
    <w:p>
      <w:pPr>
        <w:numPr>
          <w:ilvl w:val="0"/>
          <w:numId w:val="1005"/>
        </w:numPr>
        <w:pStyle w:val="Compact"/>
      </w:pPr>
      <w:r>
        <w:t xml:space="preserve">O12 : Garantir une diversité commerciale attractive et une alimentation durable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CA Maconnais Beaujolais Agglomeration</w:t>
      </w:r>
    </w:p>
    <w:p>
      <w:pPr>
        <w:numPr>
          <w:ilvl w:val="0"/>
          <w:numId w:val="1007"/>
        </w:numPr>
        <w:pStyle w:val="Compact"/>
      </w:pPr>
      <w:r>
        <w:t xml:space="preserve">Nom: CC Mâconnais - Tournugeois, nature: CC, SIREN: 200069698</w:t>
      </w:r>
    </w:p>
    <w:p>
      <w:pPr>
        <w:numPr>
          <w:ilvl w:val="0"/>
          <w:numId w:val="1007"/>
        </w:numPr>
        <w:pStyle w:val="Compact"/>
      </w:pPr>
      <w:r>
        <w:t xml:space="preserve">Nom: Saône-et-Loire, nature: departement, SIREN: 71</w:t>
      </w:r>
    </w:p>
    <w:p>
      <w:pPr>
        <w:numPr>
          <w:ilvl w:val="0"/>
          <w:numId w:val="1007"/>
        </w:numPr>
        <w:pStyle w:val="Compact"/>
      </w:pPr>
      <w:r>
        <w:t xml:space="preserve">Nom: PETR Mâconnais Sud Bourgogne, nature: PETR, SIREN: 200076214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Autres si besoin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PETR Mâconnais Sud Bourgogne, 3 chambres consulaires, Conseil de développement, et Comité des partenaires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Circuits courts agricoles</w:t>
      </w:r>
    </w:p>
    <w:p>
      <w:pPr>
        <w:numPr>
          <w:ilvl w:val="0"/>
          <w:numId w:val="1008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8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8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8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8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8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8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8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8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8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8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8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8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8"/>
        </w:numPr>
        <w:pStyle w:val="Compact"/>
      </w:pPr>
      <w:r>
        <w:t xml:space="preserve">Emploi et Insertion</w:t>
      </w:r>
    </w:p>
    <w:p>
      <w:pPr>
        <w:numPr>
          <w:ilvl w:val="0"/>
          <w:numId w:val="1008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8"/>
        </w:numPr>
        <w:pStyle w:val="Compact"/>
      </w:pPr>
      <w:r>
        <w:t xml:space="preserve">Tourisme durable</w:t>
      </w:r>
    </w:p>
    <w:p>
      <w:pPr>
        <w:numPr>
          <w:ilvl w:val="0"/>
          <w:numId w:val="1008"/>
        </w:numPr>
        <w:pStyle w:val="Compact"/>
      </w:pPr>
      <w:r>
        <w:t xml:space="preserve">Economie, production et consommation durables</w:t>
      </w:r>
    </w:p>
    <w:p>
      <w:pPr>
        <w:numPr>
          <w:ilvl w:val="0"/>
          <w:numId w:val="1008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8"/>
        </w:numPr>
        <w:pStyle w:val="Compact"/>
      </w:pPr>
      <w:r>
        <w:t xml:space="preserve">Efficacité énergétique</w:t>
      </w:r>
    </w:p>
    <w:p>
      <w:pPr>
        <w:numPr>
          <w:ilvl w:val="0"/>
          <w:numId w:val="1008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8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8"/>
        </w:numPr>
        <w:pStyle w:val="Compact"/>
      </w:pPr>
      <w:r>
        <w:t xml:space="preserve">Logistique et Fret</w:t>
      </w:r>
    </w:p>
    <w:p>
      <w:pPr>
        <w:numPr>
          <w:ilvl w:val="0"/>
          <w:numId w:val="1008"/>
        </w:numPr>
        <w:pStyle w:val="Compact"/>
      </w:pPr>
      <w:r>
        <w:t xml:space="preserve">Mobilités douces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8"/>
        </w:numPr>
        <w:pStyle w:val="Compact"/>
      </w:pPr>
      <w:r>
        <w:t xml:space="preserve">Transports en commun</w:t>
      </w:r>
    </w:p>
    <w:p>
      <w:pPr>
        <w:numPr>
          <w:ilvl w:val="0"/>
          <w:numId w:val="1008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8"/>
        </w:numPr>
        <w:pStyle w:val="Compact"/>
      </w:pPr>
      <w:r>
        <w:t xml:space="preserve">Culture et patrimoine</w:t>
      </w:r>
    </w:p>
    <w:p>
      <w:pPr>
        <w:numPr>
          <w:ilvl w:val="0"/>
          <w:numId w:val="1008"/>
        </w:numPr>
        <w:pStyle w:val="Compact"/>
      </w:pPr>
      <w:r>
        <w:t xml:space="preserve">Sport</w:t>
      </w:r>
    </w:p>
    <w:p>
      <w:pPr>
        <w:numPr>
          <w:ilvl w:val="0"/>
          <w:numId w:val="1008"/>
        </w:numPr>
        <w:pStyle w:val="Compact"/>
      </w:pPr>
      <w:r>
        <w:t xml:space="preserve">Loisirs</w:t>
      </w:r>
    </w:p>
    <w:p>
      <w:pPr>
        <w:numPr>
          <w:ilvl w:val="0"/>
          <w:numId w:val="1008"/>
        </w:numPr>
        <w:pStyle w:val="Compact"/>
      </w:pPr>
      <w:r>
        <w:t xml:space="preserve">Formation professionnelle</w:t>
      </w:r>
    </w:p>
    <w:p>
      <w:pPr>
        <w:numPr>
          <w:ilvl w:val="0"/>
          <w:numId w:val="1008"/>
        </w:numPr>
        <w:pStyle w:val="Compact"/>
      </w:pPr>
      <w:r>
        <w:t xml:space="preserve">Education</w:t>
      </w:r>
    </w:p>
    <w:p>
      <w:pPr>
        <w:numPr>
          <w:ilvl w:val="0"/>
          <w:numId w:val="1008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8"/>
        </w:numPr>
        <w:pStyle w:val="Compact"/>
      </w:pPr>
      <w:r>
        <w:t xml:space="preserve">Santé et soins</w:t>
      </w:r>
    </w:p>
    <w:p>
      <w:pPr>
        <w:numPr>
          <w:ilvl w:val="0"/>
          <w:numId w:val="1008"/>
        </w:numPr>
        <w:pStyle w:val="Compact"/>
      </w:pPr>
      <w:r>
        <w:t xml:space="preserve">Tiers Lieux</w:t>
      </w:r>
    </w:p>
    <w:p>
      <w:pPr>
        <w:numPr>
          <w:ilvl w:val="0"/>
          <w:numId w:val="1008"/>
        </w:numPr>
        <w:pStyle w:val="Compact"/>
      </w:pPr>
      <w:r>
        <w:t xml:space="preserve">Sûreté et sécurité</w:t>
      </w:r>
    </w:p>
    <w:p>
      <w:pPr>
        <w:numPr>
          <w:ilvl w:val="0"/>
          <w:numId w:val="1008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8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2022-05-06T15:23:07Z</dcterms:created>
  <dcterms:modified xsi:type="dcterms:W3CDTF">2022-05-06T15:23:07Z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