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du Garon (CCVG)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Vallée du Garon (CCVG), nature: CC, SIREN: 246900757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CADRE DE VIE-AMENAGEMENT</w:t>
      </w:r>
    </w:p>
    <w:p>
      <w:pPr>
        <w:numPr>
          <w:ilvl w:val="0"/>
          <w:numId w:val="1002"/>
        </w:numPr>
        <w:pStyle w:val="Compact"/>
      </w:pPr>
      <w:r>
        <w:t xml:space="preserve">MOBILITE ET COHESION</w:t>
      </w:r>
    </w:p>
    <w:p>
      <w:pPr>
        <w:numPr>
          <w:ilvl w:val="0"/>
          <w:numId w:val="1002"/>
        </w:numPr>
        <w:pStyle w:val="Compact"/>
      </w:pPr>
      <w:r>
        <w:t xml:space="preserve">Préservation de l’environnement et développement</w:t>
      </w:r>
    </w:p>
    <w:p>
      <w:pPr>
        <w:numPr>
          <w:ilvl w:val="0"/>
          <w:numId w:val="1002"/>
        </w:numPr>
        <w:pStyle w:val="Compact"/>
      </w:pPr>
      <w:r>
        <w:t xml:space="preserve">TRANSITION ECOLOGIQUE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de la Vallée du Garon (CCVG), nature: CC, SIREN: 246900757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 ADEME et Banque des territoires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15.08M€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