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anais.rinnert@haut-rhin.gouv.fr</w:t>
      </w:r>
    </w:p>
    <w:p>
      <w:pPr>
        <w:pStyle w:val="TextBody"/>
      </w:pPr>
      <w:r>
        <w:t xml:space="preserve">Date de signature du CRTE : 03 mars 2022</w:t>
      </w:r>
    </w:p>
    <w:p>
      <w:pPr>
        <w:pStyle w:val="TextBody"/>
      </w:pPr>
      <w:r>
        <w:t xml:space="preserve">Nature juridique de la structure porteuse : Communauté d’Agglomération</w:t>
      </w:r>
    </w:p>
    <w:p>
      <w:pPr>
        <w:pStyle w:val="TextBody"/>
      </w:pPr>
      <w:r>
        <w:t xml:space="preserve">Nom de la structure porteuse : Colmar Agglomération</w:t>
      </w:r>
    </w:p>
    <w:p>
      <w:pPr>
        <w:pStyle w:val="TextBody"/>
      </w:pPr>
      <w:r>
        <w:t xml:space="preserve">Si protocole de préfiguration : date de signature : 25 juin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CA Colmar Agglomération, nature: CA, SIREN: 246800726</w:t>
      </w:r>
    </w:p>
    <w:p>
      <w:pPr>
        <w:numPr>
          <w:ilvl w:val="0"/>
          <w:numId w:val="1001"/>
        </w:numPr>
        <w:pStyle w:val="Compact"/>
      </w:pPr>
      <w:r>
        <w:t xml:space="preserve">Nom: Grand Est, nature: region, SIREN: 44</w:t>
      </w:r>
    </w:p>
    <w:p>
      <w:pPr>
        <w:numPr>
          <w:ilvl w:val="0"/>
          <w:numId w:val="1001"/>
        </w:numPr>
        <w:pStyle w:val="Compact"/>
      </w:pPr>
      <w:r>
        <w:t xml:space="preserve">Nom: Haut-Rhin, nature: departement, SIREN: 68</w:t>
      </w:r>
    </w:p>
    <w:p>
      <w:pPr>
        <w:numPr>
          <w:ilvl w:val="0"/>
          <w:numId w:val="1001"/>
        </w:numPr>
        <w:pStyle w:val="Compact"/>
      </w:pPr>
      <w:r>
        <w:t xml:space="preserve">Collectivité européenne d’Alsace</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SCOT</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Pacte Offensive Croissance Emploi</w:t>
      </w:r>
    </w:p>
    <w:p>
      <w:pPr>
        <w:numPr>
          <w:ilvl w:val="0"/>
          <w:numId w:val="1003"/>
        </w:numPr>
        <w:pStyle w:val="Compact"/>
      </w:pPr>
      <w:r>
        <w:t xml:space="preserve">Convention NPNRU</w:t>
      </w:r>
    </w:p>
    <w:p>
      <w:pPr>
        <w:numPr>
          <w:ilvl w:val="0"/>
          <w:numId w:val="1003"/>
        </w:numPr>
        <w:pStyle w:val="Compact"/>
      </w:pPr>
      <w:r>
        <w:t xml:space="preserve">Convention globale CAF</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Territoires d’industrie</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Contrat de ville 2015-2022 et convention NPNRU -&gt; cohésion sociale, cadre de vie et renouvellement urbain, développement de l’activité économique et emploi</w:t>
      </w:r>
    </w:p>
    <w:p>
      <w:pPr>
        <w:numPr>
          <w:ilvl w:val="0"/>
          <w:numId w:val="1005"/>
        </w:numPr>
        <w:pStyle w:val="Compact"/>
      </w:pPr>
      <w:r>
        <w:t xml:space="preserve">ACV -&gt; restructuration = vers une offre attractive de l’habitat, favoriser un développement économique et commercial équilibré, développer l’accessibilité, la mobilité et les connexions, mettre en valeur les formes urbaines, l’espace public et le patrimoine, fournir l’accès aux équipements et services publics</w:t>
      </w:r>
    </w:p>
    <w:p>
      <w:pPr>
        <w:numPr>
          <w:ilvl w:val="0"/>
          <w:numId w:val="1005"/>
        </w:numPr>
        <w:pStyle w:val="Compact"/>
      </w:pPr>
      <w:r>
        <w:t xml:space="preserve">POCE -&gt; Faisabilité des zones d’activité économique, rénovation d’anciennes friches, construction de lieux pour la création et le développement des jeunes entreprises</w:t>
      </w:r>
    </w:p>
    <w:p>
      <w:pPr>
        <w:numPr>
          <w:ilvl w:val="0"/>
          <w:numId w:val="1005"/>
        </w:numPr>
        <w:pStyle w:val="Compact"/>
      </w:pPr>
      <w:r>
        <w:t xml:space="preserve">POCE -&gt; Attractivité et rayonnement international, compétitivité par l’innovation et l’accompagnement des transitions numériques</w:t>
      </w:r>
    </w:p>
    <w:p>
      <w:pPr>
        <w:numPr>
          <w:ilvl w:val="0"/>
          <w:numId w:val="1005"/>
        </w:numPr>
        <w:pStyle w:val="Compact"/>
      </w:pPr>
      <w:r>
        <w:t xml:space="preserve">PCAET -&gt; Habitat, mobilité, exemplarité de la collectivité, communication et actions dans d’autres domaines</w:t>
      </w:r>
    </w:p>
    <w:p>
      <w:pPr>
        <w:numPr>
          <w:ilvl w:val="0"/>
          <w:numId w:val="1005"/>
        </w:numPr>
        <w:pStyle w:val="Compact"/>
      </w:pPr>
      <w:r>
        <w:t xml:space="preserve">SCOT Colmar Rhin Vosges</w:t>
      </w:r>
    </w:p>
    <w:p>
      <w:pPr>
        <w:numPr>
          <w:ilvl w:val="0"/>
          <w:numId w:val="1005"/>
        </w:numPr>
        <w:pStyle w:val="Compact"/>
      </w:pPr>
      <w:r>
        <w:t xml:space="preserve">Stratégie de territoire -&gt; vers une exemplarité territoriale, un territoire accueillant où il fait bon vivre (développement structures d’accueil, outils numériques, etc.), garantir une bonne dynamique économique et d’attractivité, faciliter l’usage et le développement des mobilités actives et du transport en commun, accompagner le développement universitaire et la recherche sur le territoire</w:t>
      </w:r>
    </w:p>
    <w:p>
      <w:pPr>
        <w:pStyle w:val="FirstParagraph"/>
      </w:pPr>
      <w:r>
        <w:t xml:space="preserve">Réalisation d’un diagnostic initial du territoire : Oui</w:t>
      </w:r>
    </w:p>
    <w:p>
      <w:pPr>
        <w:pStyle w:val="TextBody"/>
      </w:pPr>
      <w:r>
        <w:t xml:space="preserve">Mise à jour du projet de territoire avec l’élaboration du CRTE : Non</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Ecologie industrielle et économie collaborative</w:t>
      </w:r>
    </w:p>
    <w:p>
      <w:pPr>
        <w:numPr>
          <w:ilvl w:val="0"/>
          <w:numId w:val="1006"/>
        </w:numPr>
        <w:pStyle w:val="Compact"/>
      </w:pPr>
      <w:r>
        <w:t xml:space="preserve">Sensibilisation et animation de la transition</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Réseaux verts et intelligents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Culture et patrimoine</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83</w:t>
      </w:r>
    </w:p>
    <w:p>
      <w:pPr>
        <w:pStyle w:val="TextBody"/>
      </w:pPr>
      <w:r>
        <w:t xml:space="preserve">Nombre de fiches projet (opération à travailler) : 74</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CA Colmar Agglomération, nature: CA, SIREN: 246800726</w:t>
      </w:r>
    </w:p>
    <w:p>
      <w:pPr>
        <w:numPr>
          <w:ilvl w:val="0"/>
          <w:numId w:val="1007"/>
        </w:numPr>
        <w:pStyle w:val="Compact"/>
      </w:pPr>
      <w:r>
        <w:t xml:space="preserve">Nom: Grand Est, nature: region, SIREN: 44</w:t>
      </w:r>
    </w:p>
    <w:p>
      <w:pPr>
        <w:numPr>
          <w:ilvl w:val="0"/>
          <w:numId w:val="1007"/>
        </w:numPr>
        <w:pStyle w:val="Compact"/>
      </w:pPr>
      <w:r>
        <w:t xml:space="preserve">Nom: Haut-Rhin, nature: departement, SIREN: 68</w:t>
      </w:r>
    </w:p>
    <w:p>
      <w:pPr>
        <w:numPr>
          <w:ilvl w:val="0"/>
          <w:numId w:val="1007"/>
        </w:numPr>
        <w:pStyle w:val="Compact"/>
      </w:pPr>
      <w:r>
        <w:t xml:space="preserve">Collectivité européenne d’Alsace</w:t>
      </w:r>
    </w:p>
    <w:p>
      <w:pPr>
        <w:pStyle w:val="FirstParagraph"/>
      </w:pPr>
      <w:r>
        <w:t xml:space="preserve">Liste des instances de partenariat mobilisées ou créées : Conférence des maires</w:t>
      </w:r>
    </w:p>
    <w:p>
      <w:pPr>
        <w:pStyle w:val="TextBody"/>
      </w:pPr>
      <w:r>
        <w:t xml:space="preserve">Fréquence prévisionnelle annuelle de réunion du COPIL : 2</w:t>
      </w:r>
    </w:p>
    <w:p>
      <w:pPr>
        <w:pStyle w:val="TextBody"/>
      </w:pPr>
      <w:r>
        <w:t xml:space="preserve">Fréquence prévisionnelle annuelle de réunion du comité technique : 2</w:t>
      </w:r>
    </w:p>
    <w:p>
      <w:pPr>
        <w:pStyle w:val="TextBody"/>
      </w:pPr>
      <w:r>
        <w:t xml:space="preserve">Liste des partenaires socio-économiques :</w:t>
      </w:r>
    </w:p>
    <w:p>
      <w:pPr>
        <w:pStyle w:val="TextBody"/>
      </w:pPr>
      <w:r>
        <w:t xml:space="preserve">Démarches de co-construction du CRTE : Concertation élus/techniciens</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pStyle w:val="TextBody"/>
      </w:pPr>
      <w:r>
        <w:t xml:space="preserve">Définition d’indicateurs de suivi des objectifs opérationnels du CRTE : Non</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TextBody"/>
      </w:pPr>
      <w:r>
        <w:t xml:space="preserve">Recrutement d’un volontaire territorial en administration : Non</w:t>
      </w:r>
    </w:p>
    <w:p>
      <w:pPr>
        <w:pStyle w:val="TextBody"/>
      </w:pPr>
      <w:r>
        <w:t xml:space="preserve">Mobilisation de l’ingénierie locale :</w:t>
      </w:r>
    </w:p>
    <w:p>
      <w:pPr>
        <w:pStyle w:val="TextBody"/>
      </w:pPr>
      <w:r>
        <w:t xml:space="preserve">Mobilisation d’une ingénierie externe :</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2022-05-06T15:23:03Z</dcterms:created>
  <dcterms:modified xsi:type="dcterms:W3CDTF">2022-05-06T15:23:03Z</dcterms:modified>
</cp:coreProperties>
</file>

<file path=docProps/custom.xml><?xml version="1.0" encoding="utf-8"?>
<Properties xmlns="http://schemas.openxmlformats.org/officeDocument/2006/custom-properties" xmlns:vt="http://schemas.openxmlformats.org/officeDocument/2006/docPropsVTypes"/>
</file>