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vallée de Kaysersberg</w:t>
      </w:r>
    </w:p>
    <w:p>
      <w:pPr>
        <w:pStyle w:val="TextBody"/>
      </w:pPr>
      <w:r>
        <w:t xml:space="preserve">Si protocole de préfiguration : date de signature : 18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Vallée de Kaysersberg, nature: CC, SIREN: 246800551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Haut-Rhin, nature: departement, SIREN: 68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logement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Comité de massif des Vosges</w:t>
      </w:r>
    </w:p>
    <w:p>
      <w:pPr>
        <w:numPr>
          <w:ilvl w:val="0"/>
          <w:numId w:val="1002"/>
        </w:numPr>
        <w:pStyle w:val="Compact"/>
      </w:pPr>
      <w:r>
        <w:t xml:space="preserve">Accélérateur de Transitions ADEME</w:t>
      </w:r>
    </w:p>
    <w:p>
      <w:pPr>
        <w:numPr>
          <w:ilvl w:val="0"/>
          <w:numId w:val="1002"/>
        </w:numPr>
        <w:pStyle w:val="Compact"/>
      </w:pPr>
      <w:r>
        <w:t xml:space="preserve">Cit’ergie ADEME</w:t>
      </w:r>
    </w:p>
    <w:p>
      <w:pPr>
        <w:numPr>
          <w:ilvl w:val="0"/>
          <w:numId w:val="1002"/>
        </w:numPr>
        <w:pStyle w:val="Compact"/>
      </w:pPr>
      <w:r>
        <w:t xml:space="preserve">France Mobilités - AAP Vélo et Territoires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Conserver la richesse biologique et la diversité des paysages</w:t>
      </w:r>
    </w:p>
    <w:p>
      <w:pPr>
        <w:numPr>
          <w:ilvl w:val="0"/>
          <w:numId w:val="1003"/>
        </w:numPr>
        <w:pStyle w:val="Compact"/>
      </w:pPr>
      <w:r>
        <w:t xml:space="preserve">Généraliser des démarches d’aménagement économes de l’espace et des ressources</w:t>
      </w:r>
    </w:p>
    <w:p>
      <w:pPr>
        <w:numPr>
          <w:ilvl w:val="0"/>
          <w:numId w:val="1003"/>
        </w:numPr>
        <w:pStyle w:val="Compact"/>
      </w:pPr>
      <w:r>
        <w:t xml:space="preserve">Asseoir la valorisation économique sur les ressources locales et la demande de proximité</w:t>
      </w:r>
    </w:p>
    <w:p>
      <w:pPr>
        <w:numPr>
          <w:ilvl w:val="0"/>
          <w:numId w:val="1003"/>
        </w:numPr>
        <w:pStyle w:val="Compact"/>
      </w:pPr>
      <w:r>
        <w:t xml:space="preserve">Renforcer le sentiment d’appartenance au territoire</w:t>
      </w:r>
    </w:p>
    <w:p>
      <w:pPr>
        <w:numPr>
          <w:ilvl w:val="0"/>
          <w:numId w:val="1003"/>
        </w:numPr>
        <w:pStyle w:val="Compact"/>
      </w:pPr>
      <w:r>
        <w:t xml:space="preserve">Préserver les patrimoines naturels, culturels et paysagers</w:t>
      </w:r>
    </w:p>
    <w:p>
      <w:pPr>
        <w:numPr>
          <w:ilvl w:val="0"/>
          <w:numId w:val="1003"/>
        </w:numPr>
        <w:pStyle w:val="Compact"/>
      </w:pPr>
      <w:r>
        <w:t xml:space="preserve">Soutenir une économie locale, l’agriculture de montagne, développer les circuits-courts</w:t>
      </w:r>
    </w:p>
    <w:p>
      <w:pPr>
        <w:numPr>
          <w:ilvl w:val="0"/>
          <w:numId w:val="1003"/>
        </w:numPr>
        <w:pStyle w:val="Compact"/>
      </w:pPr>
      <w:r>
        <w:t xml:space="preserve">Favoriser un urbanisme durable</w:t>
      </w:r>
    </w:p>
    <w:p>
      <w:pPr>
        <w:numPr>
          <w:ilvl w:val="0"/>
          <w:numId w:val="1003"/>
        </w:numPr>
        <w:pStyle w:val="Compact"/>
      </w:pPr>
      <w:r>
        <w:t xml:space="preserve">Informer, sensibiliser les visiteurs et les habitants</w:t>
      </w:r>
    </w:p>
    <w:p>
      <w:pPr>
        <w:numPr>
          <w:ilvl w:val="0"/>
          <w:numId w:val="1003"/>
        </w:numPr>
        <w:pStyle w:val="Compact"/>
      </w:pPr>
      <w:r>
        <w:t xml:space="preserve">Préservation des grands équilibres -&gt; Trame Verte et Bleue</w:t>
      </w:r>
    </w:p>
    <w:p>
      <w:pPr>
        <w:numPr>
          <w:ilvl w:val="0"/>
          <w:numId w:val="1003"/>
        </w:numPr>
        <w:pStyle w:val="Compact"/>
      </w:pPr>
      <w:r>
        <w:t xml:space="preserve">Accueil de la Population et Qualité du cadre de Vie -&gt; renforcement de l’offre de service petite enfance</w:t>
      </w:r>
    </w:p>
    <w:p>
      <w:pPr>
        <w:numPr>
          <w:ilvl w:val="0"/>
          <w:numId w:val="1003"/>
        </w:numPr>
        <w:pStyle w:val="Compact"/>
      </w:pPr>
      <w:r>
        <w:t xml:space="preserve">Développement de l’emploi et des activités -&gt; choisir de favoriser l’affirmation des activités tertiaires et artisanales dans le tissu urbain des communes</w:t>
      </w:r>
    </w:p>
    <w:p>
      <w:pPr>
        <w:numPr>
          <w:ilvl w:val="0"/>
          <w:numId w:val="1003"/>
        </w:numPr>
        <w:pStyle w:val="Compact"/>
      </w:pPr>
      <w:r>
        <w:t xml:space="preserve">Ma vallée 2030: fédératrice et solidaire, d’initiatives et d’innovation, plus résiliente, à énergie POSitive (autonomie énergétique), nouvelles mobilités, dynamique et créative</w:t>
      </w:r>
    </w:p>
    <w:p>
      <w:pPr>
        <w:numPr>
          <w:ilvl w:val="0"/>
          <w:numId w:val="1003"/>
        </w:numPr>
        <w:pStyle w:val="Compact"/>
      </w:pPr>
      <w:r>
        <w:t xml:space="preserve">Stratégie économique (Entreprises et emplois/Industrie/Commerce/Administration Publique/Tourisme/Agriculture)</w:t>
      </w:r>
    </w:p>
    <w:p>
      <w:pPr>
        <w:numPr>
          <w:ilvl w:val="0"/>
          <w:numId w:val="1003"/>
        </w:numPr>
        <w:pStyle w:val="Compact"/>
      </w:pPr>
      <w:r>
        <w:t xml:space="preserve">Stratégie déchets et économie circulaire</w:t>
      </w:r>
    </w:p>
    <w:p>
      <w:pPr>
        <w:numPr>
          <w:ilvl w:val="0"/>
          <w:numId w:val="1003"/>
        </w:numPr>
        <w:pStyle w:val="Compact"/>
      </w:pPr>
      <w:r>
        <w:t xml:space="preserve">Contrat de Transition Ecologique</w:t>
      </w:r>
    </w:p>
    <w:p>
      <w:pPr>
        <w:numPr>
          <w:ilvl w:val="0"/>
          <w:numId w:val="1003"/>
        </w:numPr>
        <w:pStyle w:val="Compact"/>
      </w:pPr>
      <w:r>
        <w:t xml:space="preserve">Stratégie mobilité (Relier les communes entre elles/Stratégie piétons)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61</w:t>
      </w:r>
    </w:p>
    <w:p>
      <w:pPr>
        <w:pStyle w:val="TextBody"/>
      </w:pPr>
      <w:r>
        <w:t xml:space="preserve">Nombre de fiches projet (opération à travailler) : 16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de la Vallée de Kaysersberg, nature: CC, SIREN: 246800551</w:t>
      </w:r>
    </w:p>
    <w:p>
      <w:pPr>
        <w:numPr>
          <w:ilvl w:val="0"/>
          <w:numId w:val="1005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5"/>
        </w:numPr>
        <w:pStyle w:val="Compact"/>
      </w:pPr>
      <w:r>
        <w:t xml:space="preserve">Nom: Haut-Rhin, nature: departement, SIREN: 68</w:t>
      </w:r>
    </w:p>
    <w:p>
      <w:pPr>
        <w:numPr>
          <w:ilvl w:val="0"/>
          <w:numId w:val="1005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PNR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2022-05-06T15:23:03Z</dcterms:created>
  <dcterms:modified xsi:type="dcterms:W3CDTF">2022-05-06T15:23:03Z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