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anais.rinnert@haut-rhin.gouv.fr</w:t>
      </w:r>
    </w:p>
    <w:p>
      <w:pPr>
        <w:pStyle w:val="TextBody"/>
      </w:pPr>
      <w:r>
        <w:t xml:space="preserve">Date de signature du CRTE : 24 novembre 2021</w:t>
      </w:r>
    </w:p>
    <w:p>
      <w:pPr>
        <w:pStyle w:val="TextBody"/>
      </w:pPr>
      <w:r>
        <w:t xml:space="preserve">Nature juridique de la structure porteuse : Communauté de communes</w:t>
      </w:r>
    </w:p>
    <w:p>
      <w:pPr>
        <w:pStyle w:val="TextBody"/>
      </w:pPr>
      <w:r>
        <w:t xml:space="preserve">Nom de la structure porteuse : Communauté de communes Sud Alsace Largue</w:t>
      </w:r>
    </w:p>
    <w:p>
      <w:pPr>
        <w:pStyle w:val="TextBody"/>
      </w:pPr>
      <w:r>
        <w:t xml:space="preserve">Si protocole de préfiguration : date de signature : 18 juin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Haut-Rhin, nature: departement, SIREN: 68</w:t>
      </w:r>
    </w:p>
    <w:p>
      <w:pPr>
        <w:numPr>
          <w:ilvl w:val="0"/>
          <w:numId w:val="1001"/>
        </w:numPr>
        <w:pStyle w:val="Compact"/>
      </w:pPr>
      <w:r>
        <w:t xml:space="preserve">Nom: Grand Est, nature: region, SIREN: 44</w:t>
      </w:r>
    </w:p>
    <w:p>
      <w:pPr>
        <w:numPr>
          <w:ilvl w:val="0"/>
          <w:numId w:val="1001"/>
        </w:numPr>
        <w:pStyle w:val="Compact"/>
      </w:pPr>
      <w:r>
        <w:t xml:space="preserve">Nom: CC Sud Alsace Largue, nature: CC, SIREN: 200066033</w:t>
      </w:r>
    </w:p>
    <w:p>
      <w:pPr>
        <w:numPr>
          <w:ilvl w:val="0"/>
          <w:numId w:val="1001"/>
        </w:numPr>
        <w:pStyle w:val="Compact"/>
      </w:pPr>
      <w:r>
        <w:t xml:space="preserve">Nom: PETR du Pays du Sundgau, nature: PETR, SIREN: 200052173</w:t>
      </w:r>
    </w:p>
    <w:p>
      <w:pPr>
        <w:numPr>
          <w:ilvl w:val="0"/>
          <w:numId w:val="1001"/>
        </w:numPr>
        <w:pStyle w:val="Compact"/>
      </w:pPr>
      <w:r>
        <w:t xml:space="preserve">Collectivité européenne d’Alsace</w:t>
      </w:r>
    </w:p>
    <w:p>
      <w:pPr>
        <w:pStyle w:val="Heading1"/>
      </w:pPr>
      <w:bookmarkStart w:id="22" w:name="stratégie"/>
      <w:r>
        <w:t xml:space="preserve">Stratégie</w:t>
      </w:r>
      <w:bookmarkEnd w:id="22"/>
    </w:p>
    <w:p>
      <w:pPr>
        <w:pStyle w:val="FirstParagraph"/>
      </w:pPr>
      <w:r>
        <w:t xml:space="preserve">Nature des documents stratégiques et plans-programmes préexistants : SCOT</w:t>
      </w:r>
    </w:p>
    <w:p>
      <w:pPr>
        <w:pStyle w:val="TextBody"/>
      </w:pPr>
      <w:r>
        <w:t xml:space="preserve">Liste des contrats figurant dans le CRTE :</w:t>
      </w:r>
    </w:p>
    <w:p>
      <w:pPr>
        <w:numPr>
          <w:ilvl w:val="0"/>
          <w:numId w:val="1002"/>
        </w:numPr>
        <w:pStyle w:val="Compact"/>
      </w:pPr>
      <w:r>
        <w:t xml:space="preserve">Contrat eau et climat</w:t>
      </w:r>
    </w:p>
    <w:p>
      <w:pPr>
        <w:numPr>
          <w:ilvl w:val="0"/>
          <w:numId w:val="1002"/>
        </w:numPr>
        <w:pStyle w:val="Compact"/>
      </w:pPr>
      <w:r>
        <w:t xml:space="preserve">GERPLAN (CeA)</w:t>
      </w:r>
    </w:p>
    <w:p>
      <w:pPr>
        <w:numPr>
          <w:ilvl w:val="0"/>
          <w:numId w:val="1002"/>
        </w:numPr>
        <w:pStyle w:val="Compact"/>
      </w:pPr>
      <w:r>
        <w:t xml:space="preserve">Plan Offensive Croissance Emploi (POCE)</w:t>
      </w:r>
    </w:p>
    <w:p>
      <w:pPr>
        <w:numPr>
          <w:ilvl w:val="0"/>
          <w:numId w:val="1002"/>
        </w:numPr>
        <w:pStyle w:val="Compact"/>
      </w:pPr>
      <w:r>
        <w:t xml:space="preserve">Programme d’Intérêt Général (PIG) 68</w:t>
      </w:r>
    </w:p>
    <w:p>
      <w:pPr>
        <w:numPr>
          <w:ilvl w:val="0"/>
          <w:numId w:val="1002"/>
        </w:numPr>
        <w:pStyle w:val="Compact"/>
      </w:pPr>
      <w:r>
        <w:t xml:space="preserve">Contrat de ruralité</w:t>
      </w:r>
    </w:p>
    <w:p>
      <w:pPr>
        <w:pStyle w:val="FirstParagraph"/>
      </w:pPr>
      <w:r>
        <w:t xml:space="preserve">Liste des programmes de l’ANCT intégrés : Territoires d’industrie</w:t>
      </w:r>
    </w:p>
    <w:p>
      <w:pPr>
        <w:pStyle w:val="TextBody"/>
      </w:pPr>
      <w:r>
        <w:t xml:space="preserve">Liste des orientations stratégiques, axes, ambitions, volets, objectifs… :</w:t>
      </w:r>
    </w:p>
    <w:p>
      <w:pPr>
        <w:numPr>
          <w:ilvl w:val="0"/>
          <w:numId w:val="1003"/>
        </w:numPr>
        <w:pStyle w:val="Compact"/>
      </w:pPr>
      <w:r>
        <w:t xml:space="preserve">Gouvernance des complémentarités inter-collectivités à l’échelle du territoire</w:t>
      </w:r>
    </w:p>
    <w:p>
      <w:pPr>
        <w:numPr>
          <w:ilvl w:val="0"/>
          <w:numId w:val="1003"/>
        </w:numPr>
        <w:pStyle w:val="Compact"/>
      </w:pPr>
      <w:r>
        <w:t xml:space="preserve">Transition écologique -&gt; Plan de paysages, animation du schéma de développement éolien, rénovation thermique des logements et des entreprises du petit tertiaire</w:t>
      </w:r>
    </w:p>
    <w:p>
      <w:pPr>
        <w:numPr>
          <w:ilvl w:val="0"/>
          <w:numId w:val="1003"/>
        </w:numPr>
        <w:pStyle w:val="Compact"/>
      </w:pPr>
      <w:r>
        <w:t xml:space="preserve">Transition écologique -&gt; Appui aux réductions de consommation d’énergies par une politique contractuelle de CEE, PAT</w:t>
      </w:r>
    </w:p>
    <w:p>
      <w:pPr>
        <w:numPr>
          <w:ilvl w:val="0"/>
          <w:numId w:val="1003"/>
        </w:numPr>
        <w:pStyle w:val="Compact"/>
      </w:pPr>
      <w:r>
        <w:t xml:space="preserve">Mobilité -&gt; Covoit’Go, Schéma Directeur Cyclable, Stratégie de communication</w:t>
      </w:r>
    </w:p>
    <w:p>
      <w:pPr>
        <w:numPr>
          <w:ilvl w:val="0"/>
          <w:numId w:val="1003"/>
        </w:numPr>
        <w:pStyle w:val="Compact"/>
      </w:pPr>
      <w:r>
        <w:t xml:space="preserve">Développement local et attractivité -&gt; programme européen LEADER, Parcours</w:t>
      </w:r>
      <w:r>
        <w:t xml:space="preserve"> </w:t>
      </w:r>
      <w:r>
        <w:t xml:space="preserve">“</w:t>
      </w:r>
      <w:r>
        <w:t xml:space="preserve">Art et nature STUWA</w:t>
      </w:r>
      <w:r>
        <w:t xml:space="preserve">”</w:t>
      </w:r>
    </w:p>
    <w:p>
      <w:pPr>
        <w:numPr>
          <w:ilvl w:val="0"/>
          <w:numId w:val="1003"/>
        </w:numPr>
        <w:pStyle w:val="Compact"/>
      </w:pPr>
      <w:r>
        <w:t xml:space="preserve">Cadre de vie, aménagement du territoire et urbanisme -&gt; animation du SCoT</w:t>
      </w:r>
    </w:p>
    <w:p>
      <w:pPr>
        <w:numPr>
          <w:ilvl w:val="0"/>
          <w:numId w:val="1003"/>
        </w:numPr>
        <w:pStyle w:val="Compact"/>
      </w:pPr>
      <w:r>
        <w:t xml:space="preserve">Stratégie de la CC Sud Alsace Largue -&gt; s’engager pour la transition écologique (développement des énergies renouvelables, une politique 0 déchet 0 plastique, une politique en faveur de l’agriculture et de l’alimentation durable, une politique de l’eau cohérente sur l’ensemble du cycle de l’eau, le soutien aux actions pour la biodiversité à travers les GERPLAN, développement de l’Education à la Nature et à l’Environnement et au Développement Durable (ENEDD))</w:t>
      </w:r>
    </w:p>
    <w:p>
      <w:pPr>
        <w:numPr>
          <w:ilvl w:val="0"/>
          <w:numId w:val="1003"/>
        </w:numPr>
        <w:pStyle w:val="Compact"/>
      </w:pPr>
      <w:r>
        <w:t xml:space="preserve">S’engager pour un territoire cohérent au service des habitants -&gt; par une offre de service et des équipements de même qualité sur l’ensemble de son territoire, par l’amélioration de la qualité d’accueil du public, par le développement de nouveaux services sur le territoire</w:t>
      </w:r>
    </w:p>
    <w:p>
      <w:pPr>
        <w:numPr>
          <w:ilvl w:val="0"/>
          <w:numId w:val="1003"/>
        </w:numPr>
        <w:pStyle w:val="Compact"/>
      </w:pPr>
      <w:r>
        <w:t xml:space="preserve">S’engager pour une économie moderne de proximité -&gt; capitaliser sur les atouts du territoire, s’appuyer sur l’endogène, renforcer l’adhésion des acteurs économiques, être un territoire d’expérimentation et d’innovation</w:t>
      </w:r>
    </w:p>
    <w:p>
      <w:pPr>
        <w:pStyle w:val="FirstParagraph"/>
      </w:pPr>
      <w:r>
        <w:t xml:space="preserve">Réalisation d’un diagnostic initial du territoire : Oui</w:t>
      </w:r>
    </w:p>
    <w:p>
      <w:pPr>
        <w:pStyle w:val="TextBody"/>
      </w:pPr>
      <w:r>
        <w:t xml:space="preserve">Mise à jour du projet de territoire avec l’élaboration du CRTE : Non</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4"/>
        </w:numPr>
        <w:pStyle w:val="Compact"/>
      </w:pPr>
      <w:r>
        <w:t xml:space="preserve">Restauration et alimentation durable</w:t>
      </w:r>
    </w:p>
    <w:p>
      <w:pPr>
        <w:numPr>
          <w:ilvl w:val="0"/>
          <w:numId w:val="1004"/>
        </w:numPr>
        <w:pStyle w:val="Compact"/>
      </w:pPr>
      <w:r>
        <w:t xml:space="preserve">Connaissance et protection de la biodiversité et milieux naturels</w:t>
      </w:r>
    </w:p>
    <w:p>
      <w:pPr>
        <w:numPr>
          <w:ilvl w:val="0"/>
          <w:numId w:val="1004"/>
        </w:numPr>
        <w:pStyle w:val="Compact"/>
      </w:pPr>
      <w:r>
        <w:t xml:space="preserve">Gestion quantitative et qualitative de l’eau</w:t>
      </w:r>
    </w:p>
    <w:p>
      <w:pPr>
        <w:numPr>
          <w:ilvl w:val="0"/>
          <w:numId w:val="1004"/>
        </w:numPr>
        <w:pStyle w:val="Compact"/>
      </w:pPr>
      <w:r>
        <w:t xml:space="preserve">Sensibilisation et animation de la transition</w:t>
      </w:r>
    </w:p>
    <w:p>
      <w:pPr>
        <w:numPr>
          <w:ilvl w:val="0"/>
          <w:numId w:val="1004"/>
        </w:numPr>
        <w:pStyle w:val="Compact"/>
      </w:pPr>
      <w:r>
        <w:t xml:space="preserve">Commerce, artisanat de proximité</w:t>
      </w:r>
    </w:p>
    <w:p>
      <w:pPr>
        <w:numPr>
          <w:ilvl w:val="0"/>
          <w:numId w:val="1004"/>
        </w:numPr>
        <w:pStyle w:val="Compact"/>
      </w:pPr>
      <w:r>
        <w:t xml:space="preserve">Production d’énergies renouvelables</w:t>
      </w:r>
    </w:p>
    <w:p>
      <w:pPr>
        <w:numPr>
          <w:ilvl w:val="0"/>
          <w:numId w:val="1004"/>
        </w:numPr>
        <w:pStyle w:val="Compact"/>
      </w:pPr>
      <w:r>
        <w:t xml:space="preserve">Réseaux verts et intelligents</w:t>
      </w:r>
    </w:p>
    <w:p>
      <w:pPr>
        <w:numPr>
          <w:ilvl w:val="0"/>
          <w:numId w:val="1004"/>
        </w:numPr>
        <w:pStyle w:val="Compact"/>
      </w:pPr>
      <w:r>
        <w:t xml:space="preserve">Mobilités douces</w:t>
      </w:r>
    </w:p>
    <w:p>
      <w:pPr>
        <w:numPr>
          <w:ilvl w:val="0"/>
          <w:numId w:val="1004"/>
        </w:numPr>
        <w:pStyle w:val="Compact"/>
      </w:pPr>
      <w:r>
        <w:t xml:space="preserve">Organisation des déplacements</w:t>
      </w:r>
    </w:p>
    <w:p>
      <w:pPr>
        <w:numPr>
          <w:ilvl w:val="0"/>
          <w:numId w:val="1004"/>
        </w:numPr>
        <w:pStyle w:val="Compact"/>
      </w:pPr>
      <w:r>
        <w:t xml:space="preserve">Transports en commun</w:t>
      </w:r>
    </w:p>
    <w:p>
      <w:pPr>
        <w:numPr>
          <w:ilvl w:val="0"/>
          <w:numId w:val="1004"/>
        </w:numPr>
        <w:pStyle w:val="Compact"/>
      </w:pPr>
      <w:r>
        <w:t xml:space="preserve">Gestion, valorisation des déchets, réemploi</w:t>
      </w:r>
    </w:p>
    <w:p>
      <w:pPr>
        <w:numPr>
          <w:ilvl w:val="0"/>
          <w:numId w:val="1004"/>
        </w:numPr>
        <w:pStyle w:val="Compact"/>
      </w:pPr>
      <w:r>
        <w:t xml:space="preserve">Culture et patrimoine</w:t>
      </w:r>
    </w:p>
    <w:p>
      <w:pPr>
        <w:pStyle w:val="FirstParagraph"/>
      </w:pPr>
      <w:r>
        <w:t xml:space="preserve">Nombre de fiches action (opération prête à démarrer) : 23</w:t>
      </w:r>
    </w:p>
    <w:p>
      <w:pPr>
        <w:pStyle w:val="TextBody"/>
      </w:pPr>
      <w:r>
        <w:t xml:space="preserve">Nombre de fiches projet (opération à travailler) : 15</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5"/>
        </w:numPr>
        <w:pStyle w:val="Compact"/>
      </w:pPr>
      <w:r>
        <w:t xml:space="preserve">Nom: Haut-Rhin, nature: departement, SIREN: 68</w:t>
      </w:r>
    </w:p>
    <w:p>
      <w:pPr>
        <w:numPr>
          <w:ilvl w:val="0"/>
          <w:numId w:val="1005"/>
        </w:numPr>
        <w:pStyle w:val="Compact"/>
      </w:pPr>
      <w:r>
        <w:t xml:space="preserve">Nom: Grand Est, nature: region, SIREN: 44</w:t>
      </w:r>
    </w:p>
    <w:p>
      <w:pPr>
        <w:numPr>
          <w:ilvl w:val="0"/>
          <w:numId w:val="1005"/>
        </w:numPr>
        <w:pStyle w:val="Compact"/>
      </w:pPr>
      <w:r>
        <w:t xml:space="preserve">Nom: CC Sud Alsace Largue, nature: CC, SIREN: 200066033</w:t>
      </w:r>
    </w:p>
    <w:p>
      <w:pPr>
        <w:pStyle w:val="FirstParagraph"/>
      </w:pPr>
      <w:r>
        <w:t xml:space="preserve">Liste des instances de partenariat mobilisées ou créées : Conférence des maires</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w:t>
      </w:r>
    </w:p>
    <w:p>
      <w:pPr>
        <w:pStyle w:val="TextBody"/>
      </w:pPr>
      <w:r>
        <w:t xml:space="preserve">Démarches de co-construction du CRTE : Concertation élus/techniciens</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production et consommation durables</w:t>
      </w:r>
    </w:p>
    <w:p>
      <w:pPr>
        <w:numPr>
          <w:ilvl w:val="0"/>
          <w:numId w:val="1006"/>
        </w:numPr>
        <w:pStyle w:val="Compact"/>
      </w:pPr>
      <w:r>
        <w:t xml:space="preserve">Production d’énergies renouvelables</w:t>
      </w:r>
    </w:p>
    <w:p>
      <w:pPr>
        <w:numPr>
          <w:ilvl w:val="0"/>
          <w:numId w:val="1006"/>
        </w:numPr>
        <w:pStyle w:val="Compact"/>
      </w:pPr>
      <w:r>
        <w:t xml:space="preserve">Réseaux verts et intelligents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Culture et patrimoine</w:t>
      </w:r>
    </w:p>
    <w:p>
      <w:pPr>
        <w:pStyle w:val="FirstParagraph"/>
      </w:pPr>
      <w:r>
        <w:t xml:space="preserve">Définition d’indicateurs de suivi des objectifs opérationnels du CRTE : Non</w:t>
      </w:r>
    </w:p>
    <w:p>
      <w:pPr>
        <w:pStyle w:val="TextBody"/>
      </w:pPr>
      <w:r>
        <w:t xml:space="preserve">État des lieux écologique renseigné à l’aune des 13 indicateurs du socle national : Non</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PETR</w:t>
      </w:r>
    </w:p>
    <w:p>
      <w:pPr>
        <w:pStyle w:val="TextBody"/>
      </w:pPr>
      <w:r>
        <w:t xml:space="preserve">Mobilisation d’une ingénierie externe :</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2022-05-06T15:23:04Z</dcterms:created>
  <dcterms:modified xsi:type="dcterms:W3CDTF">2022-05-06T15:23:04Z</dcterms:modified>
</cp:coreProperties>
</file>

<file path=docProps/custom.xml><?xml version="1.0" encoding="utf-8"?>
<Properties xmlns="http://schemas.openxmlformats.org/officeDocument/2006/custom-properties" xmlns:vt="http://schemas.openxmlformats.org/officeDocument/2006/docPropsVTypes"/>
</file>