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Rhin-Brisach</w:t>
      </w:r>
    </w:p>
    <w:p>
      <w:pPr>
        <w:pStyle w:val="TextBody"/>
      </w:pPr>
      <w:r>
        <w:t xml:space="preserve">Si protocole de préfiguration : date de signature : 23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Pays Rhin - Brisach, nature: CC, SIREN: 200066025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Haut-Rhin, nature: departement, SIREN: 68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Projet de territoire pour une ambition partagée de l’avenir du territoire de Fessenheim/PPRB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Déclinaison du volet territorial du PETR: économie et emploi, attractivié résidentielle, projets de coopérations axes Est/Ouest</w:t>
      </w:r>
    </w:p>
    <w:p>
      <w:pPr>
        <w:numPr>
          <w:ilvl w:val="0"/>
          <w:numId w:val="1005"/>
        </w:numPr>
        <w:pStyle w:val="Compact"/>
      </w:pPr>
      <w:r>
        <w:t xml:space="preserve">PCAET: Infrastructures, Rénover le bâti pour gagner en qualité d’aménagements, Production durable, Politique agricole et viticole, Transfrontalier</w:t>
      </w:r>
    </w:p>
    <w:p>
      <w:pPr>
        <w:numPr>
          <w:ilvl w:val="0"/>
          <w:numId w:val="1005"/>
        </w:numPr>
        <w:pStyle w:val="Compact"/>
      </w:pPr>
      <w:r>
        <w:t xml:space="preserve">Reconversion de Fessenheim: Développement économique et marketing territorial, Développement touristique et mobilités douces, Infrastructures et services de transport, Transition énergétique: mise en oeuvre des actions du PCAET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Nom: CC Pays Rhin - Brisach, nature: CC, SIREN: 200066025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