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19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DES DEUX BAIES EN MONTREUILLOIS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des Deux Baies en Montreuillois, nature: CA, SIREN: 200069029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</w:pPr>
      <w:r>
        <w:t xml:space="preserve">Orientation stratégique n°1 – « un territoire actif et attractif au service du développement durable » Objectif stratégique 1.1 - Vers une agriculture diversifiée respectueuse de l’environnement Objectif stratégique 1.2 - Prioriser un développement économique durable et de proximité Objectif stratégique 1.3 - Aménager durablement le territoire Objectif stratégique 1.4 - Faire rayonner l’entièreté du territoire par le biais du tourisme</w:t>
      </w:r>
    </w:p>
    <w:p>
      <w:pPr>
        <w:numPr>
          <w:ilvl w:val="0"/>
          <w:numId w:val="1004"/>
        </w:numPr>
      </w:pPr>
      <w:r>
        <w:t xml:space="preserve">Orientation stratégique n°2 – « un territoire novateur dans la transition écologique » Objectif stratégique 2.1 - Faire basculer le territoire dans la sobriété et l’efficacité énergétique Objectif stratégique 2.2 - Valoriser les richesses du territoire Objectif stratégique 2.3 - Anticiper les changements du territoire dans une démarche de prévention Objectif stratégique 2.4 - Vers une gestion durable des ressources locales</w:t>
      </w:r>
    </w:p>
    <w:p>
      <w:pPr>
        <w:numPr>
          <w:ilvl w:val="0"/>
          <w:numId w:val="1004"/>
        </w:numPr>
      </w:pPr>
      <w:r>
        <w:t xml:space="preserve">Orientation stratégique n°3 – « un territoire qui s’adapte aux évolutions sociales et sociétales » Objectif stratégique 3.1- Favoriser l’inclusion numérique Objectif stratégique 3.2 - Mailler le territoire avec une offre médicale diversifiée et complémentaire Objectif stratégique 3.3 - Proposer une offre de service de qualité adaptée aux besoins de la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des Deux Baies en Montreuillois, nature: CA, SIREN: 200069029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 et CMA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110.63M€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