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TextBody"/>
      </w:pPr>
      <w:r>
        <w:t xml:space="preserve">Date de signature du CRTE : 22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Plateau Picard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Plateau Picard, nature: CC, SIREN: 246000566</w:t>
      </w:r>
    </w:p>
    <w:p>
      <w:pPr>
        <w:numPr>
          <w:ilvl w:val="0"/>
          <w:numId w:val="1001"/>
        </w:numPr>
        <w:pStyle w:val="Compact"/>
      </w:pPr>
      <w:r>
        <w:t xml:space="preserve">Préfète 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 en cours d’élaboration : La structure porteuse du SCoT, le Syndicat mixte de l’Oise et du Plateau Picard (SMOPP), portera également le PCAET dont la réflexion est aussi engagée à l’échelle des 2 intercommunalités (104 communes).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Un dispositif d’aide à la rénovation énergétique des logements privés et communaux en place depuis plus de 10 ans</w:t>
      </w:r>
    </w:p>
    <w:p>
      <w:pPr>
        <w:numPr>
          <w:ilvl w:val="0"/>
          <w:numId w:val="1003"/>
        </w:numPr>
        <w:pStyle w:val="Compact"/>
      </w:pPr>
      <w:r>
        <w:t xml:space="preserve">Des conventions avec la CMA Hauts de France, la CCI Hauts de France et BGE Picardie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EPE</w:t>
      </w:r>
    </w:p>
    <w:p>
      <w:pPr>
        <w:numPr>
          <w:ilvl w:val="0"/>
          <w:numId w:val="1003"/>
        </w:numPr>
        <w:pStyle w:val="Compact"/>
      </w:pPr>
      <w:r>
        <w:t xml:space="preserve">Convention Sport Santé Partagé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</w:pPr>
      <w:r>
        <w:t xml:space="preserve">Un projet de territoire en cours d’approbation</w:t>
      </w:r>
    </w:p>
    <w:p>
      <w:pPr>
        <w:numPr>
          <w:ilvl w:val="0"/>
          <w:numId w:val="1004"/>
        </w:numPr>
      </w:pPr>
      <w:r>
        <w:t xml:space="preserve">Orientation 1 - Permettre à toutes les générations de bénéficier des atouts du territoire</w:t>
      </w:r>
    </w:p>
    <w:p>
      <w:pPr>
        <w:numPr>
          <w:ilvl w:val="0"/>
          <w:numId w:val="1004"/>
        </w:numPr>
      </w:pPr>
      <w:r>
        <w:t xml:space="preserve">Cette orientation stratégique est déclinée en 3 objectifs et 13 actions</w:t>
      </w:r>
    </w:p>
    <w:p>
      <w:pPr>
        <w:numPr>
          <w:ilvl w:val="0"/>
          <w:numId w:val="1004"/>
        </w:numPr>
      </w:pPr>
      <w:r>
        <w:t xml:space="preserve">Objectif : Diversifier l’offre de service auprès des familles :</w:t>
      </w:r>
    </w:p>
    <w:p>
      <w:pPr>
        <w:numPr>
          <w:ilvl w:val="0"/>
          <w:numId w:val="1004"/>
        </w:numPr>
      </w:pPr>
      <w:r>
        <w:t xml:space="preserve">◦ Développer l’offre de service existante en portant une réflexion sur l’amplitude horaire et la capacité d’accueil des Etablissement d’Accueil des Jeunes Enfants (EAJE)</w:t>
      </w:r>
    </w:p>
    <w:p>
      <w:pPr>
        <w:numPr>
          <w:ilvl w:val="0"/>
          <w:numId w:val="1004"/>
        </w:numPr>
      </w:pPr>
      <w:r>
        <w:t xml:space="preserve">◦ Susciter de nouvelles vocations d’assistantes maternelles sur le territoire</w:t>
      </w:r>
    </w:p>
    <w:p>
      <w:pPr>
        <w:numPr>
          <w:ilvl w:val="0"/>
          <w:numId w:val="1004"/>
        </w:numPr>
      </w:pPr>
      <w:r>
        <w:t xml:space="preserve">◦ Développer une offre de garde privée de proximité : MAM, crèches privées et associatives</w:t>
      </w:r>
    </w:p>
    <w:p>
      <w:pPr>
        <w:numPr>
          <w:ilvl w:val="0"/>
          <w:numId w:val="1004"/>
        </w:numPr>
      </w:pPr>
      <w:r>
        <w:t xml:space="preserve">◦ Facilité l’accès des publics jeunes aux associations sur la totalité du territoire</w:t>
      </w:r>
    </w:p>
    <w:p>
      <w:pPr>
        <w:numPr>
          <w:ilvl w:val="0"/>
          <w:numId w:val="1004"/>
        </w:numPr>
      </w:pPr>
      <w:r>
        <w:t xml:space="preserve">Objectif : Lutter contre l’isolement des séniors</w:t>
      </w:r>
    </w:p>
    <w:p>
      <w:pPr>
        <w:numPr>
          <w:ilvl w:val="0"/>
          <w:numId w:val="1004"/>
        </w:numPr>
      </w:pPr>
      <w:r>
        <w:t xml:space="preserve">◦ Aider les communes à se doter d’un pack informatique à disposition du public</w:t>
      </w:r>
    </w:p>
    <w:p>
      <w:pPr>
        <w:numPr>
          <w:ilvl w:val="0"/>
          <w:numId w:val="1004"/>
        </w:numPr>
      </w:pPr>
      <w:r>
        <w:t xml:space="preserve">◦ Aider les séniors à acquérir les compétences numériques générales et en faire un levier de communication</w:t>
      </w:r>
    </w:p>
    <w:p>
      <w:pPr>
        <w:numPr>
          <w:ilvl w:val="0"/>
          <w:numId w:val="1004"/>
        </w:numPr>
      </w:pPr>
      <w:r>
        <w:t xml:space="preserve">◦ Orienter et faciliter l’accompagnement des personnes malades ou dépendantes</w:t>
      </w:r>
    </w:p>
    <w:p>
      <w:pPr>
        <w:numPr>
          <w:ilvl w:val="0"/>
          <w:numId w:val="1004"/>
        </w:numPr>
      </w:pPr>
      <w:r>
        <w:t xml:space="preserve">◦ Développer le portage de médicaments et de courses au sein du service de portage de repas à domicile</w:t>
      </w:r>
    </w:p>
    <w:p>
      <w:pPr>
        <w:numPr>
          <w:ilvl w:val="0"/>
          <w:numId w:val="1004"/>
        </w:numPr>
      </w:pPr>
      <w:r>
        <w:t xml:space="preserve">Objectif : Assurer l’accès à des services de santé</w:t>
      </w:r>
    </w:p>
    <w:p>
      <w:pPr>
        <w:numPr>
          <w:ilvl w:val="0"/>
          <w:numId w:val="1004"/>
        </w:numPr>
      </w:pPr>
      <w:r>
        <w:t xml:space="preserve">◦ Etre attractif pour les professionnels de santé et les fidéliser</w:t>
      </w:r>
    </w:p>
    <w:p>
      <w:pPr>
        <w:numPr>
          <w:ilvl w:val="0"/>
          <w:numId w:val="1004"/>
        </w:numPr>
      </w:pPr>
      <w:r>
        <w:t xml:space="preserve">◦ Cartographier les professionnels de santé actuellement présents sur le territoire</w:t>
      </w:r>
    </w:p>
    <w:p>
      <w:pPr>
        <w:numPr>
          <w:ilvl w:val="0"/>
          <w:numId w:val="1004"/>
        </w:numPr>
      </w:pPr>
      <w:r>
        <w:t xml:space="preserve">◦ Créer un ou plusieurs centres de santé communautaire</w:t>
      </w:r>
    </w:p>
    <w:p>
      <w:pPr>
        <w:numPr>
          <w:ilvl w:val="0"/>
          <w:numId w:val="1004"/>
        </w:numPr>
      </w:pPr>
      <w:r>
        <w:t xml:space="preserve">◦ Mener une réflexion sur l’attractivité des professionnels et communiquer sur ce que propose le territoire</w:t>
      </w:r>
    </w:p>
    <w:p>
      <w:pPr>
        <w:numPr>
          <w:ilvl w:val="0"/>
          <w:numId w:val="1004"/>
        </w:numPr>
      </w:pPr>
      <w:r>
        <w:t xml:space="preserve">Orientation 2 - Construire un territoire durable, respectueux de l’environnement</w:t>
      </w:r>
      <w:r>
        <w:br/>
      </w:r>
    </w:p>
    <w:p>
      <w:pPr>
        <w:numPr>
          <w:ilvl w:val="0"/>
          <w:numId w:val="1004"/>
        </w:numPr>
      </w:pPr>
      <w:r>
        <w:t xml:space="preserve">Cette orientation stratégique est déclinée en 5 objectifs et 17 actions :</w:t>
      </w:r>
    </w:p>
    <w:p>
      <w:pPr>
        <w:numPr>
          <w:ilvl w:val="0"/>
          <w:numId w:val="1004"/>
        </w:numPr>
      </w:pPr>
      <w:r>
        <w:t xml:space="preserve">Objectif : Se déplacer autrement</w:t>
      </w:r>
    </w:p>
    <w:p>
      <w:pPr>
        <w:numPr>
          <w:ilvl w:val="0"/>
          <w:numId w:val="1004"/>
        </w:numPr>
      </w:pPr>
      <w:r>
        <w:t xml:space="preserve">◦ Optimiser les déplacements et favoriser l’utilisation collective de la voiture en renforçant la mobilité solidaire</w:t>
      </w:r>
    </w:p>
    <w:p>
      <w:pPr>
        <w:numPr>
          <w:ilvl w:val="0"/>
          <w:numId w:val="1004"/>
        </w:numPr>
      </w:pPr>
      <w:r>
        <w:t xml:space="preserve">◦ Inciter les communes à proposer des espaces de covoiturage</w:t>
      </w:r>
    </w:p>
    <w:p>
      <w:pPr>
        <w:numPr>
          <w:ilvl w:val="0"/>
          <w:numId w:val="1004"/>
        </w:numPr>
      </w:pPr>
      <w:r>
        <w:t xml:space="preserve">◦ Aider les citoyens à acquérir un vélo électrique</w:t>
      </w:r>
    </w:p>
    <w:p>
      <w:pPr>
        <w:numPr>
          <w:ilvl w:val="0"/>
          <w:numId w:val="1004"/>
        </w:numPr>
      </w:pPr>
      <w:r>
        <w:t xml:space="preserve">◦ Inciter ou accompagner les communes à identifier des circuits cyclables sécurisés sur le périmètre de la communauté de communes</w:t>
      </w:r>
    </w:p>
    <w:p>
      <w:pPr>
        <w:numPr>
          <w:ilvl w:val="0"/>
          <w:numId w:val="1004"/>
        </w:numPr>
      </w:pPr>
      <w:r>
        <w:t xml:space="preserve">◦ Inciter les habitants à utiliser la bicyclette pour les déplacements inférieurs à 5 km</w:t>
      </w:r>
    </w:p>
    <w:p>
      <w:pPr>
        <w:numPr>
          <w:ilvl w:val="0"/>
          <w:numId w:val="1004"/>
        </w:numPr>
      </w:pPr>
      <w:r>
        <w:t xml:space="preserve">Objectif : renforcer la rénovation énergétique</w:t>
      </w:r>
    </w:p>
    <w:p>
      <w:pPr>
        <w:numPr>
          <w:ilvl w:val="0"/>
          <w:numId w:val="1004"/>
        </w:numPr>
      </w:pPr>
      <w:r>
        <w:t xml:space="preserve">◦ Poursuivre le financement des rénovations énergétiques des habitations et bâtiments publics</w:t>
      </w:r>
    </w:p>
    <w:p>
      <w:pPr>
        <w:numPr>
          <w:ilvl w:val="0"/>
          <w:numId w:val="1004"/>
        </w:numPr>
      </w:pPr>
      <w:r>
        <w:t xml:space="preserve">◦ Recenser les logements et bâtiments publics thermiquement non rénovés</w:t>
      </w:r>
    </w:p>
    <w:p>
      <w:pPr>
        <w:numPr>
          <w:ilvl w:val="0"/>
          <w:numId w:val="1004"/>
        </w:numPr>
      </w:pPr>
      <w:r>
        <w:t xml:space="preserve">◦ Renforcer la communication sur les différentes démarches à mener pour faire de la rénovation énergétique</w:t>
      </w:r>
    </w:p>
    <w:p>
      <w:pPr>
        <w:numPr>
          <w:ilvl w:val="0"/>
          <w:numId w:val="1004"/>
        </w:numPr>
      </w:pPr>
      <w:r>
        <w:t xml:space="preserve">Objectif : Réduire la production des déchets sur le territoire</w:t>
      </w:r>
    </w:p>
    <w:p>
      <w:pPr>
        <w:numPr>
          <w:ilvl w:val="0"/>
          <w:numId w:val="1004"/>
        </w:numPr>
      </w:pPr>
      <w:r>
        <w:t xml:space="preserve">◦ Rendre les services de la CC du Plateau Picard exemplaires en matière de réduction et de recyclage de leurs déchets</w:t>
      </w:r>
    </w:p>
    <w:p>
      <w:pPr>
        <w:numPr>
          <w:ilvl w:val="0"/>
          <w:numId w:val="1004"/>
        </w:numPr>
      </w:pPr>
      <w:r>
        <w:t xml:space="preserve">◦ Aller à la rencontre des habitants pour les sensibiliser aux bons gestes du tri</w:t>
      </w:r>
    </w:p>
    <w:p>
      <w:pPr>
        <w:numPr>
          <w:ilvl w:val="0"/>
          <w:numId w:val="1004"/>
        </w:numPr>
      </w:pPr>
      <w:r>
        <w:t xml:space="preserve">◦ Améliorer la collecte des colonnes de tri de manière à maximiser le recyclage</w:t>
      </w:r>
    </w:p>
    <w:p>
      <w:pPr>
        <w:numPr>
          <w:ilvl w:val="0"/>
          <w:numId w:val="1004"/>
        </w:numPr>
      </w:pPr>
      <w:r>
        <w:t xml:space="preserve">◦ Mettre en place le volet incitatif sur le financement du service par les habitants afin de récompenser les bonnes pratiques</w:t>
      </w:r>
    </w:p>
    <w:p>
      <w:pPr>
        <w:numPr>
          <w:ilvl w:val="0"/>
          <w:numId w:val="1004"/>
        </w:numPr>
      </w:pPr>
      <w:r>
        <w:t xml:space="preserve">◦ Mettre en place un Programme Local de Prévention des Déchets</w:t>
      </w:r>
    </w:p>
    <w:p>
      <w:pPr>
        <w:numPr>
          <w:ilvl w:val="0"/>
          <w:numId w:val="1004"/>
        </w:numPr>
      </w:pPr>
      <w:r>
        <w:t xml:space="preserve">Objectif : Sécuriser la quantité et la qualité en eau potable sur le territoire</w:t>
      </w:r>
    </w:p>
    <w:p>
      <w:pPr>
        <w:numPr>
          <w:ilvl w:val="0"/>
          <w:numId w:val="1004"/>
        </w:numPr>
      </w:pPr>
      <w:r>
        <w:t xml:space="preserve">◦ Sensibiliser les acteurs pour faire des économies de la ressource en eau (habitants, écoles, entreprises…)</w:t>
      </w:r>
    </w:p>
    <w:p>
      <w:pPr>
        <w:numPr>
          <w:ilvl w:val="0"/>
          <w:numId w:val="1004"/>
        </w:numPr>
      </w:pPr>
      <w:r>
        <w:t xml:space="preserve">◦ Réaliser une étude patrimoniale afin de définir un programme d’actions</w:t>
      </w:r>
    </w:p>
    <w:p>
      <w:pPr>
        <w:numPr>
          <w:ilvl w:val="0"/>
          <w:numId w:val="1004"/>
        </w:numPr>
      </w:pPr>
      <w:r>
        <w:t xml:space="preserve">Objectif : Assurer un système d’alimentation locale</w:t>
      </w:r>
    </w:p>
    <w:p>
      <w:pPr>
        <w:numPr>
          <w:ilvl w:val="0"/>
          <w:numId w:val="1004"/>
        </w:numPr>
      </w:pPr>
      <w:r>
        <w:t xml:space="preserve">◦ Créer un label des producteurs du Plateau Picard</w:t>
      </w:r>
    </w:p>
    <w:p>
      <w:pPr>
        <w:numPr>
          <w:ilvl w:val="0"/>
          <w:numId w:val="1004"/>
        </w:numPr>
      </w:pPr>
      <w:r>
        <w:t xml:space="preserve">◦ Pousser à la mutualisation des appels d’offres des cantines pour favoriser une consommation locale</w:t>
      </w:r>
    </w:p>
    <w:p>
      <w:pPr>
        <w:numPr>
          <w:ilvl w:val="0"/>
          <w:numId w:val="1004"/>
        </w:numPr>
      </w:pPr>
      <w:r>
        <w:t xml:space="preserve">Orientation 3 - Renforcer l’animation et l’attractivité du territoire</w:t>
      </w:r>
      <w:r>
        <w:br/>
      </w:r>
    </w:p>
    <w:p>
      <w:pPr>
        <w:numPr>
          <w:ilvl w:val="0"/>
          <w:numId w:val="1004"/>
        </w:numPr>
      </w:pPr>
      <w:r>
        <w:t xml:space="preserve">Cette orientation stratégique se décline en 3 objectifs et 9 actions</w:t>
      </w:r>
    </w:p>
    <w:p>
      <w:pPr>
        <w:numPr>
          <w:ilvl w:val="0"/>
          <w:numId w:val="1004"/>
        </w:numPr>
      </w:pPr>
      <w:r>
        <w:t xml:space="preserve">Objectif : Mettre en tourisme le Plateau Picard</w:t>
      </w:r>
    </w:p>
    <w:p>
      <w:pPr>
        <w:numPr>
          <w:ilvl w:val="0"/>
          <w:numId w:val="1004"/>
        </w:numPr>
      </w:pPr>
      <w:r>
        <w:t xml:space="preserve">◦ Réaliser un recensement des besoins en matière de tourisme et de découverte du patrimoine afin de développer une offre cible</w:t>
      </w:r>
    </w:p>
    <w:p>
      <w:pPr>
        <w:numPr>
          <w:ilvl w:val="0"/>
          <w:numId w:val="1004"/>
        </w:numPr>
      </w:pPr>
      <w:r>
        <w:t xml:space="preserve">◦ Valoriser le patrimoine, chemins, monuments et les lieux de mémoire</w:t>
      </w:r>
    </w:p>
    <w:p>
      <w:pPr>
        <w:numPr>
          <w:ilvl w:val="0"/>
          <w:numId w:val="1004"/>
        </w:numPr>
      </w:pPr>
      <w:r>
        <w:t xml:space="preserve">◦ Créer un outil de promotion de l’offre touristique</w:t>
      </w:r>
    </w:p>
    <w:p>
      <w:pPr>
        <w:numPr>
          <w:ilvl w:val="0"/>
          <w:numId w:val="1004"/>
        </w:numPr>
      </w:pPr>
      <w:r>
        <w:t xml:space="preserve">◦ Développer et accompagner l’offre d’hébergement touristique</w:t>
      </w:r>
    </w:p>
    <w:p>
      <w:pPr>
        <w:numPr>
          <w:ilvl w:val="0"/>
          <w:numId w:val="1004"/>
        </w:numPr>
      </w:pPr>
      <w:r>
        <w:t xml:space="preserve">◦ Structurer la coordination de l’offre touristique sur le territoire</w:t>
      </w:r>
    </w:p>
    <w:p>
      <w:pPr>
        <w:numPr>
          <w:ilvl w:val="0"/>
          <w:numId w:val="1004"/>
        </w:numPr>
      </w:pPr>
      <w:r>
        <w:t xml:space="preserve">Objectif : Diversifier l’offre culturelle, sportive et d’animation</w:t>
      </w:r>
    </w:p>
    <w:p>
      <w:pPr>
        <w:numPr>
          <w:ilvl w:val="0"/>
          <w:numId w:val="1004"/>
        </w:numPr>
      </w:pPr>
      <w:r>
        <w:t xml:space="preserve">◦ Augmenter la fréquentation sur les manifestations culturelle de la communauté de communes</w:t>
      </w:r>
    </w:p>
    <w:p>
      <w:pPr>
        <w:numPr>
          <w:ilvl w:val="0"/>
          <w:numId w:val="1004"/>
        </w:numPr>
      </w:pPr>
      <w:r>
        <w:t xml:space="preserve">Objectif : Renforcer l’attractivité économique du territoire</w:t>
      </w:r>
    </w:p>
    <w:p>
      <w:pPr>
        <w:numPr>
          <w:ilvl w:val="0"/>
          <w:numId w:val="1004"/>
        </w:numPr>
      </w:pPr>
      <w:r>
        <w:t xml:space="preserve">◦ Améliorer l’attractivité du territoire pour attirer les cadres et les entreprises</w:t>
      </w:r>
    </w:p>
    <w:p>
      <w:pPr>
        <w:numPr>
          <w:ilvl w:val="0"/>
          <w:numId w:val="1004"/>
        </w:numPr>
      </w:pPr>
      <w:r>
        <w:t xml:space="preserve">◦ Promouvoir les zones d’activités existantes pour créer de l’emploi en valorisant le foncier</w:t>
      </w:r>
    </w:p>
    <w:p>
      <w:pPr>
        <w:numPr>
          <w:ilvl w:val="0"/>
          <w:numId w:val="1004"/>
        </w:numPr>
      </w:pPr>
      <w:r>
        <w:t xml:space="preserve">◦ Facilité la mobilité des actifs sur le territoire</w:t>
      </w:r>
    </w:p>
    <w:p>
      <w:pPr>
        <w:numPr>
          <w:ilvl w:val="0"/>
          <w:numId w:val="1004"/>
        </w:numPr>
      </w:pPr>
      <w:r>
        <w:t xml:space="preserve">Orientation 4 - Capitaliser sur le succès du THD pour anticiper la transformation digitale</w:t>
      </w:r>
    </w:p>
    <w:p>
      <w:pPr>
        <w:numPr>
          <w:ilvl w:val="0"/>
          <w:numId w:val="1004"/>
        </w:numPr>
      </w:pPr>
      <w:r>
        <w:t xml:space="preserve">Cette orientation stratégique se décline en 3 objectifs et 10 actions</w:t>
      </w:r>
    </w:p>
    <w:p>
      <w:pPr>
        <w:numPr>
          <w:ilvl w:val="0"/>
          <w:numId w:val="1004"/>
        </w:numPr>
      </w:pPr>
      <w:r>
        <w:t xml:space="preserve">Objectif : Développer un écosystème numérique</w:t>
      </w:r>
    </w:p>
    <w:p>
      <w:pPr>
        <w:numPr>
          <w:ilvl w:val="0"/>
          <w:numId w:val="1004"/>
        </w:numPr>
      </w:pPr>
      <w:r>
        <w:t xml:space="preserve">◦ Développer des espaces de coworking sur le territoire</w:t>
      </w:r>
    </w:p>
    <w:p>
      <w:pPr>
        <w:numPr>
          <w:ilvl w:val="0"/>
          <w:numId w:val="1004"/>
        </w:numPr>
      </w:pPr>
      <w:r>
        <w:t xml:space="preserve">◦ Faciliter la visibilité numérique des petites entreprises (création de site internet, développement des réseaux sociaux…)</w:t>
      </w:r>
    </w:p>
    <w:p>
      <w:pPr>
        <w:numPr>
          <w:ilvl w:val="0"/>
          <w:numId w:val="1004"/>
        </w:numPr>
      </w:pPr>
      <w:r>
        <w:t xml:space="preserve">◦ Rendre visible les commerces de proximité à travers une vitrine numérique</w:t>
      </w:r>
    </w:p>
    <w:p>
      <w:pPr>
        <w:numPr>
          <w:ilvl w:val="0"/>
          <w:numId w:val="1004"/>
        </w:numPr>
      </w:pPr>
      <w:r>
        <w:t xml:space="preserve">Objectif : Garantir une utilisation numérique accessible à tous</w:t>
      </w:r>
    </w:p>
    <w:p>
      <w:pPr>
        <w:numPr>
          <w:ilvl w:val="0"/>
          <w:numId w:val="1004"/>
        </w:numPr>
      </w:pPr>
      <w:r>
        <w:t xml:space="preserve">◦ Faciliter l’utilisation des outils mis à disposition dans les communes</w:t>
      </w:r>
    </w:p>
    <w:p>
      <w:pPr>
        <w:numPr>
          <w:ilvl w:val="0"/>
          <w:numId w:val="1004"/>
        </w:numPr>
      </w:pPr>
      <w:r>
        <w:t xml:space="preserve">◦ Proposer un accompagnement physique aux démarches dématérialisées</w:t>
      </w:r>
    </w:p>
    <w:p>
      <w:pPr>
        <w:numPr>
          <w:ilvl w:val="0"/>
          <w:numId w:val="1004"/>
        </w:numPr>
      </w:pPr>
      <w:r>
        <w:t xml:space="preserve">◦ Faciliter la mise en place de formation privées sur le numérique et favoriser l’insertion professionnelle par le numérique</w:t>
      </w:r>
    </w:p>
    <w:p>
      <w:pPr>
        <w:numPr>
          <w:ilvl w:val="0"/>
          <w:numId w:val="1004"/>
        </w:numPr>
      </w:pPr>
      <w:r>
        <w:t xml:space="preserve">Objectif : Développer l’administration numérique</w:t>
      </w:r>
    </w:p>
    <w:p>
      <w:pPr>
        <w:numPr>
          <w:ilvl w:val="0"/>
          <w:numId w:val="1004"/>
        </w:numPr>
      </w:pPr>
      <w:r>
        <w:t xml:space="preserve">◦ Faciliter et renforcer la dématérialisation des services communautaires</w:t>
      </w:r>
    </w:p>
    <w:p>
      <w:pPr>
        <w:numPr>
          <w:ilvl w:val="0"/>
          <w:numId w:val="1004"/>
        </w:numPr>
      </w:pPr>
      <w:r>
        <w:t xml:space="preserve">◦ Développer une politique de la donnée pour contribuer au pilotage de l’action publique</w:t>
      </w:r>
    </w:p>
    <w:p>
      <w:pPr>
        <w:numPr>
          <w:ilvl w:val="0"/>
          <w:numId w:val="1004"/>
        </w:numPr>
      </w:pPr>
      <w:r>
        <w:t xml:space="preserve">◦ Renforcer la sécurité des systèmes d’information</w:t>
      </w:r>
    </w:p>
    <w:p>
      <w:pPr>
        <w:numPr>
          <w:ilvl w:val="0"/>
          <w:numId w:val="1004"/>
        </w:numPr>
      </w:pPr>
      <w:r>
        <w:t xml:space="preserve">◦ Aller vers une sobriété numérique interne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TextBody"/>
      </w:pPr>
      <w:r>
        <w:t xml:space="preserve">Nombre de fiches projet (opération à travailler) : 34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Plateau Picard, nature: CC, SIREN: 246000566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Entreprises, citoyens, etablissements publics, et opérateurs publics</w:t>
      </w:r>
    </w:p>
    <w:p>
      <w:pPr>
        <w:pStyle w:val="TextBody"/>
      </w:pPr>
      <w:r>
        <w:t xml:space="preserve">Démarches de co-construction du CRTE : Consultation publique/citoyenne,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368 012€</w:t>
      </w:r>
    </w:p>
    <w:p>
      <w:pPr>
        <w:pStyle w:val="TextBody"/>
      </w:pPr>
      <w:r>
        <w:t xml:space="preserve">Montant total en euros des engagements financiers de l’Etat et de ses opérateurs hors plan de relance : 1.23M€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