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pref-actions-etat@oise.gouv.fr</w:t>
      </w:r>
    </w:p>
    <w:p>
      <w:pPr>
        <w:pStyle w:val="TextBody"/>
      </w:pPr>
      <w:r>
        <w:t xml:space="preserve">Date de signature du CRTE : 28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Picardie Verte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Picardie Verte, nature: CC, SIREN: 246000848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Territoire à Energie Positive pour la Croissance Verte (TECPV)</w:t>
      </w:r>
    </w:p>
    <w:p>
      <w:pPr>
        <w:numPr>
          <w:ilvl w:val="0"/>
          <w:numId w:val="1002"/>
        </w:numPr>
        <w:pStyle w:val="Compact"/>
      </w:pPr>
      <w:r>
        <w:t xml:space="preserve">Contrat territorial d’Objectifs pour la Troisième Révolution Industrielle (COTRI)</w:t>
      </w:r>
    </w:p>
    <w:p>
      <w:pPr>
        <w:numPr>
          <w:ilvl w:val="0"/>
          <w:numId w:val="1002"/>
        </w:numPr>
        <w:pStyle w:val="Compact"/>
      </w:pPr>
      <w:r>
        <w:t xml:space="preserve">PLUI-h en cours</w:t>
      </w:r>
    </w:p>
    <w:p>
      <w:pPr>
        <w:numPr>
          <w:ilvl w:val="0"/>
          <w:numId w:val="1002"/>
        </w:numPr>
        <w:pStyle w:val="Compact"/>
      </w:pPr>
      <w:r>
        <w:t xml:space="preserve">EPE</w:t>
      </w:r>
    </w:p>
    <w:p>
      <w:pPr>
        <w:numPr>
          <w:ilvl w:val="0"/>
          <w:numId w:val="1002"/>
        </w:numPr>
        <w:pStyle w:val="Compact"/>
      </w:pPr>
      <w:r>
        <w:t xml:space="preserve">Schéma Directeur Gestion Eaux Pluviales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Un terreitoire attractif et agréable à vivre</w:t>
      </w:r>
    </w:p>
    <w:p>
      <w:pPr>
        <w:numPr>
          <w:ilvl w:val="0"/>
          <w:numId w:val="1005"/>
        </w:numPr>
        <w:pStyle w:val="Compact"/>
      </w:pPr>
      <w:r>
        <w:t xml:space="preserve">Objectif 1 - Préservation du patrimoine naturel, respect des paysages et de la biodiversité/Réfexion sur la préservation de la ressource en eau, sécurisation des infrastructures de distribution</w:t>
      </w:r>
    </w:p>
    <w:p>
      <w:pPr>
        <w:numPr>
          <w:ilvl w:val="0"/>
          <w:numId w:val="1005"/>
        </w:numPr>
        <w:pStyle w:val="Compact"/>
      </w:pPr>
      <w:r>
        <w:t xml:space="preserve">Objectif 1-2 Respect du patrimoine bâti et un développement raisonné de l’habitat</w:t>
      </w:r>
    </w:p>
    <w:p>
      <w:pPr>
        <w:numPr>
          <w:ilvl w:val="0"/>
          <w:numId w:val="1005"/>
        </w:numPr>
        <w:pStyle w:val="Compact"/>
      </w:pPr>
      <w:r>
        <w:t xml:space="preserve">Objectif 1-3 Attractivité du territoire par une volonté affichée de maintenir ou développer les actions ou partenariats en matière de culture, lecture publique, tourisme, sports et loisirs</w:t>
      </w:r>
    </w:p>
    <w:p>
      <w:pPr>
        <w:numPr>
          <w:ilvl w:val="0"/>
          <w:numId w:val="1005"/>
        </w:numPr>
        <w:pStyle w:val="Compact"/>
      </w:pPr>
      <w:r>
        <w:t xml:space="preserve">Objectif 1-4 Tissu économique de proximié à préservermaintien des emplois et des activités par le biais de l’actractivité des pôlesde bourg, soutien à la transition numérique</w:t>
      </w:r>
    </w:p>
    <w:p>
      <w:pPr>
        <w:numPr>
          <w:ilvl w:val="0"/>
          <w:numId w:val="1005"/>
        </w:numPr>
        <w:pStyle w:val="Compact"/>
      </w:pPr>
      <w:r>
        <w:t xml:space="preserve">Orientation 2 - Une transition écologique du territoire au lable TEPcv affirmée</w:t>
      </w:r>
    </w:p>
    <w:p>
      <w:pPr>
        <w:numPr>
          <w:ilvl w:val="0"/>
          <w:numId w:val="1005"/>
        </w:numPr>
        <w:pStyle w:val="Compact"/>
      </w:pPr>
      <w:r>
        <w:t xml:space="preserve">objectif 2-1 Réduction des gaz à effets de serre, diminution des consommations énergétiques sur le territoire, amélioration de la gestion des déchets</w:t>
      </w:r>
    </w:p>
    <w:p>
      <w:pPr>
        <w:numPr>
          <w:ilvl w:val="0"/>
          <w:numId w:val="1005"/>
        </w:numPr>
        <w:pStyle w:val="Compact"/>
      </w:pPr>
      <w:r>
        <w:t xml:space="preserve">Objectifs 2-2 Augmentation de la production locale d’énergies renouvelables et reflexion sur l’alimentation</w:t>
      </w:r>
    </w:p>
    <w:p>
      <w:pPr>
        <w:numPr>
          <w:ilvl w:val="0"/>
          <w:numId w:val="1005"/>
        </w:numPr>
        <w:pStyle w:val="Compact"/>
      </w:pPr>
      <w:r>
        <w:t xml:space="preserve">Objectifs 2-3 Territoire résileint au changement climatique et attention sur la gestion des eaux pluviales</w:t>
      </w:r>
    </w:p>
    <w:p>
      <w:pPr>
        <w:numPr>
          <w:ilvl w:val="0"/>
          <w:numId w:val="1005"/>
        </w:numPr>
        <w:pStyle w:val="Compact"/>
      </w:pPr>
      <w:r>
        <w:t xml:space="preserve">Objectifs 2-4 Une croissance verte avec le respect des paysages et un développement vertueux des déplacements</w:t>
      </w:r>
    </w:p>
    <w:p>
      <w:pPr>
        <w:numPr>
          <w:ilvl w:val="0"/>
          <w:numId w:val="1005"/>
        </w:numPr>
        <w:pStyle w:val="Compact"/>
      </w:pPr>
      <w:r>
        <w:t xml:space="preserve">Orientations 3- Une réponse aux besoins des habitants</w:t>
      </w:r>
    </w:p>
    <w:p>
      <w:pPr>
        <w:numPr>
          <w:ilvl w:val="0"/>
          <w:numId w:val="1005"/>
        </w:numPr>
        <w:pStyle w:val="Compact"/>
      </w:pPr>
      <w:r>
        <w:t xml:space="preserve">Objectifs 3-1 Offre de logements diversifiée afin de l’équilibrer et de favoriser les parcoux résidents des habitants duterritoire</w:t>
      </w:r>
    </w:p>
    <w:p>
      <w:pPr>
        <w:numPr>
          <w:ilvl w:val="0"/>
          <w:numId w:val="1005"/>
        </w:numPr>
        <w:pStyle w:val="Compact"/>
      </w:pPr>
      <w:r>
        <w:t xml:space="preserve">Objectifs 3-2 Mobilité et moyens de déplacements à diversifier, mobilités douces et déplacements quotidiens vers les pôles économiques</w:t>
      </w:r>
    </w:p>
    <w:p>
      <w:pPr>
        <w:numPr>
          <w:ilvl w:val="0"/>
          <w:numId w:val="1005"/>
        </w:numPr>
        <w:pStyle w:val="Compact"/>
      </w:pPr>
      <w:r>
        <w:t xml:space="preserve">Objectifs 3-3 Santé et poursuite des objectifs du CLS et en lien avec les engagements dans le domaine de la petite enfance</w:t>
      </w:r>
    </w:p>
    <w:p>
      <w:pPr>
        <w:numPr>
          <w:ilvl w:val="0"/>
          <w:numId w:val="1005"/>
        </w:numPr>
        <w:pStyle w:val="Compact"/>
      </w:pPr>
      <w:r>
        <w:t xml:space="preserve">Objectifs 3-4 Regard particulier sur le scolaire avec une offre éduicative de qualité poue tous les élèves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de la Picardie Verte, nature: CC, SIREN: 246000848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2022-05-06T15:22:55Z</dcterms:created>
  <dcterms:modified xsi:type="dcterms:W3CDTF">2022-05-06T15:22:55Z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