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TextBody"/>
      </w:pPr>
      <w:r>
        <w:t xml:space="preserve">Date de signature du CRTE : 22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Communautés d’agglomérations : Valenciennes Métropole et Porte du Hainaut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Valenciennes Métropole, nature: CA, SIREN: 245901160</w:t>
      </w:r>
    </w:p>
    <w:p>
      <w:pPr>
        <w:numPr>
          <w:ilvl w:val="0"/>
          <w:numId w:val="1001"/>
        </w:numPr>
        <w:pStyle w:val="Compact"/>
      </w:pPr>
      <w:r>
        <w:t xml:space="preserve">Nom: CA de la Porte du Hainaut, nature: CA, SIREN: 200042190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RLP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Engagement ERBM</w:t>
      </w:r>
    </w:p>
    <w:p>
      <w:pPr>
        <w:numPr>
          <w:ilvl w:val="0"/>
          <w:numId w:val="1003"/>
        </w:numPr>
        <w:pStyle w:val="Compact"/>
      </w:pPr>
      <w:r>
        <w:t xml:space="preserve">contrat de rayonnement touristique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CMA</w:t>
      </w:r>
    </w:p>
    <w:p>
      <w:pPr>
        <w:numPr>
          <w:ilvl w:val="0"/>
          <w:numId w:val="1006"/>
        </w:numPr>
        <w:pStyle w:val="Compact"/>
      </w:pPr>
      <w:r>
        <w:t xml:space="preserve">CA</w:t>
      </w:r>
    </w:p>
    <w:p>
      <w:pPr>
        <w:numPr>
          <w:ilvl w:val="0"/>
          <w:numId w:val="1006"/>
        </w:numPr>
        <w:pStyle w:val="Compact"/>
      </w:pPr>
      <w:r>
        <w:t xml:space="preserve">Nom: Hauts-de-France, nature: region, SIREN: 32</w:t>
      </w:r>
    </w:p>
    <w:p>
      <w:pPr>
        <w:numPr>
          <w:ilvl w:val="0"/>
          <w:numId w:val="1006"/>
        </w:numPr>
        <w:pStyle w:val="Compact"/>
      </w:pPr>
      <w:r>
        <w:t xml:space="preserve">Nom: Nord, nature: departement, SIREN: 59</w:t>
      </w:r>
    </w:p>
    <w:p>
      <w:pPr>
        <w:numPr>
          <w:ilvl w:val="0"/>
          <w:numId w:val="1006"/>
        </w:numPr>
        <w:pStyle w:val="Compact"/>
      </w:pPr>
      <w:r>
        <w:t xml:space="preserve">PNR</w:t>
      </w:r>
    </w:p>
    <w:p>
      <w:pPr>
        <w:numPr>
          <w:ilvl w:val="0"/>
          <w:numId w:val="1006"/>
        </w:numPr>
        <w:pStyle w:val="Compact"/>
      </w:pPr>
      <w:r>
        <w:t xml:space="preserve">Université</w:t>
      </w:r>
    </w:p>
    <w:p>
      <w:pPr>
        <w:numPr>
          <w:ilvl w:val="0"/>
          <w:numId w:val="1006"/>
        </w:numPr>
        <w:pStyle w:val="Compact"/>
      </w:pPr>
      <w:r>
        <w:t xml:space="preserve">syndicat syndicat intercommunal de mobilité et d’organisation urbaine</w:t>
      </w:r>
    </w:p>
    <w:p>
      <w:pPr>
        <w:numPr>
          <w:ilvl w:val="0"/>
          <w:numId w:val="1006"/>
        </w:numPr>
        <w:pStyle w:val="Compact"/>
      </w:pPr>
      <w:r>
        <w:t xml:space="preserve">Nom: CA Valenciennes Métropole, nature: CA, SIREN: 245901160</w:t>
      </w:r>
    </w:p>
    <w:p>
      <w:pPr>
        <w:numPr>
          <w:ilvl w:val="0"/>
          <w:numId w:val="1006"/>
        </w:numPr>
        <w:pStyle w:val="Compact"/>
      </w:pPr>
      <w:r>
        <w:t xml:space="preserve">Nom: CA de la Porte du Hainaut, nature: CA, SIREN: 200042190</w:t>
      </w:r>
    </w:p>
    <w:p>
      <w:pPr>
        <w:pStyle w:val="FirstParagraph"/>
      </w:pPr>
      <w:r>
        <w:t xml:space="preserve">Liste des instances de partenariat mobilisées ou créées : bureaux communautaires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syndicat de gestion des déchets + membres du COPIL</w:t>
      </w:r>
    </w:p>
    <w:p>
      <w:pPr>
        <w:pStyle w:val="TextBody"/>
      </w:pPr>
      <w:r>
        <w:t xml:space="preserve">Démarches de co-construction du CRTE : Concertation élus/techniciens, Questionnaires / enquête numérique, et consultation par courrier des instances membres du COPIL et des partenaires socio-économiques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7"/>
        </w:numPr>
        <w:pStyle w:val="Compact"/>
      </w:pPr>
      <w:r>
        <w:t xml:space="preserve">Logistique et Fret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66.62M€</w:t>
      </w:r>
    </w:p>
    <w:p>
      <w:pPr>
        <w:pStyle w:val="TextBody"/>
      </w:pPr>
      <w:r>
        <w:t xml:space="preserve">Montant total en euros des engagements financiers de l’Etat et de ses opérateurs hors plan de relance : 9.71M€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