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TextBody"/>
      </w:pPr>
      <w:r>
        <w:t xml:space="preserve">Date de signature du CRTE : 18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Grand Langres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de Langres, nature: PETR, SIREN: 200060754</w:t>
      </w:r>
    </w:p>
    <w:p>
      <w:pPr>
        <w:numPr>
          <w:ilvl w:val="0"/>
          <w:numId w:val="1001"/>
        </w:numPr>
        <w:pStyle w:val="Compact"/>
      </w:pPr>
      <w:r>
        <w:t xml:space="preserve">Nom: CC du Grand Langres, nature: CC, SIREN: 200072999</w:t>
      </w:r>
    </w:p>
    <w:p>
      <w:pPr>
        <w:numPr>
          <w:ilvl w:val="0"/>
          <w:numId w:val="1001"/>
        </w:numPr>
        <w:pStyle w:val="Compact"/>
      </w:pPr>
      <w:r>
        <w:t xml:space="preserve">Nom: Haute-Marne, nature: departement, SIREN: 52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Renforcer l’attractivité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Protéger l’environnement et maîtriser l’énergie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CC du Grand Langres, nature: CC, SIREN: 200072999</w:t>
      </w:r>
    </w:p>
    <w:p>
      <w:pPr>
        <w:numPr>
          <w:ilvl w:val="0"/>
          <w:numId w:val="1007"/>
        </w:numPr>
        <w:pStyle w:val="Compact"/>
      </w:pPr>
      <w:r>
        <w:t xml:space="preserve">Nom: PETR du Pays de Langres, nature: PETR, SIREN: 200060754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9.95M€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9.90M€</w:t>
      </w:r>
    </w:p>
    <w:p>
      <w:pPr>
        <w:pStyle w:val="TextBody"/>
      </w:pPr>
      <w:r>
        <w:t xml:space="preserve">Montant total prévisionnel en euros des cofinancements européens : 720 000€</w:t>
      </w:r>
    </w:p>
    <w:p>
      <w:pPr>
        <w:pStyle w:val="TextBody"/>
      </w:pPr>
      <w:r>
        <w:t xml:space="preserve">Montant total prévisionnel en euros des cofinancements privés : 31 557€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